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5B" w:rsidRPr="00E42B31" w:rsidRDefault="00536779" w:rsidP="00506AB8">
      <w:pPr>
        <w:jc w:val="center"/>
        <w:rPr>
          <w:rFonts w:ascii="Times New Roman" w:hAnsi="Times New Roman" w:cs="Times New Roman"/>
          <w:b/>
          <w:sz w:val="28"/>
          <w:szCs w:val="28"/>
        </w:rPr>
      </w:pPr>
      <w:bookmarkStart w:id="0" w:name="_Hlk505615697"/>
      <w:r w:rsidRPr="00E42B31">
        <w:rPr>
          <w:rFonts w:ascii="Times New Roman" w:hAnsi="Times New Roman" w:cs="Times New Roman"/>
          <w:b/>
          <w:sz w:val="28"/>
          <w:szCs w:val="28"/>
        </w:rPr>
        <w:t xml:space="preserve">COMUNE </w:t>
      </w:r>
      <w:proofErr w:type="spellStart"/>
      <w:r w:rsidRPr="00E42B31">
        <w:rPr>
          <w:rFonts w:ascii="Times New Roman" w:hAnsi="Times New Roman" w:cs="Times New Roman"/>
          <w:b/>
          <w:sz w:val="28"/>
          <w:szCs w:val="28"/>
        </w:rPr>
        <w:t>DI</w:t>
      </w:r>
      <w:proofErr w:type="spellEnd"/>
      <w:r w:rsidRPr="00E42B31">
        <w:rPr>
          <w:rFonts w:ascii="Times New Roman" w:hAnsi="Times New Roman" w:cs="Times New Roman"/>
          <w:b/>
          <w:sz w:val="28"/>
          <w:szCs w:val="28"/>
        </w:rPr>
        <w:t xml:space="preserve"> </w:t>
      </w:r>
      <w:r w:rsidR="007B0A1C" w:rsidRPr="00E42B31">
        <w:rPr>
          <w:rFonts w:ascii="Times New Roman" w:hAnsi="Times New Roman" w:cs="Times New Roman"/>
          <w:b/>
          <w:sz w:val="28"/>
          <w:szCs w:val="28"/>
        </w:rPr>
        <w:t>SARROCH</w:t>
      </w:r>
    </w:p>
    <w:p w:rsidR="00312015" w:rsidRPr="00E42B31" w:rsidRDefault="002B6791" w:rsidP="00506AB8">
      <w:pPr>
        <w:jc w:val="center"/>
        <w:rPr>
          <w:rFonts w:ascii="Times New Roman" w:hAnsi="Times New Roman" w:cs="Times New Roman"/>
          <w:b/>
          <w:sz w:val="28"/>
          <w:szCs w:val="28"/>
        </w:rPr>
      </w:pPr>
      <w:r w:rsidRPr="00E42B31">
        <w:rPr>
          <w:rFonts w:ascii="Times New Roman" w:hAnsi="Times New Roman" w:cs="Times New Roman"/>
          <w:b/>
          <w:sz w:val="28"/>
          <w:szCs w:val="28"/>
        </w:rPr>
        <w:t>CITTA’ METROPOLITANA DI CAGLIARI</w:t>
      </w:r>
    </w:p>
    <w:bookmarkEnd w:id="0"/>
    <w:p w:rsidR="00312015" w:rsidRPr="00D9354D" w:rsidRDefault="00312015" w:rsidP="00506AB8">
      <w:pPr>
        <w:jc w:val="center"/>
        <w:rPr>
          <w:rFonts w:ascii="Times New Roman" w:hAnsi="Times New Roman" w:cs="Times New Roman"/>
          <w:b/>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312015" w:rsidRPr="00D9354D" w:rsidRDefault="00312015" w:rsidP="00312015">
      <w:pPr>
        <w:jc w:val="center"/>
        <w:rPr>
          <w:rFonts w:ascii="Times New Roman" w:hAnsi="Times New Roman" w:cs="Times New Roman"/>
        </w:rPr>
      </w:pPr>
    </w:p>
    <w:p w:rsidR="00C54A26" w:rsidRPr="00E42B31" w:rsidRDefault="00C54A26" w:rsidP="00C54A26">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jc w:val="center"/>
        <w:rPr>
          <w:rFonts w:ascii="TimesNewRomanPS-BoldMT" w:eastAsia="TimesNewRomanPS-BoldMT" w:hAnsi="TimesNewRomanPS-BoldMT" w:cs="TimesNewRomanPS-BoldMT"/>
          <w:b/>
          <w:bCs/>
          <w:color w:val="000000"/>
          <w:spacing w:val="1"/>
          <w:sz w:val="44"/>
          <w:szCs w:val="44"/>
        </w:rPr>
      </w:pPr>
      <w:r w:rsidRPr="00E42B31">
        <w:rPr>
          <w:rFonts w:ascii="TimesNewRomanPS-BoldMT" w:eastAsia="TimesNewRomanPS-BoldMT" w:hAnsi="TimesNewRomanPS-BoldMT" w:cs="TimesNewRomanPS-BoldMT"/>
          <w:b/>
          <w:bCs/>
          <w:color w:val="000000"/>
          <w:spacing w:val="1"/>
          <w:sz w:val="44"/>
          <w:szCs w:val="44"/>
        </w:rPr>
        <w:t>PIANO TRIENNALE DI PREVENZIONE DELLA CORRUZIONE</w:t>
      </w:r>
    </w:p>
    <w:p w:rsidR="00C54A26" w:rsidRPr="00E42B31" w:rsidRDefault="002B6791" w:rsidP="00C54A26">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jc w:val="center"/>
        <w:rPr>
          <w:rFonts w:ascii="TimesNewRomanPS-BoldMT" w:eastAsia="TimesNewRomanPS-BoldMT" w:hAnsi="TimesNewRomanPS-BoldMT" w:cs="TimesNewRomanPS-BoldMT"/>
          <w:b/>
          <w:bCs/>
          <w:color w:val="000000"/>
          <w:spacing w:val="1"/>
          <w:sz w:val="44"/>
          <w:szCs w:val="44"/>
          <w:u w:val="single"/>
        </w:rPr>
      </w:pPr>
      <w:r w:rsidRPr="00E42B31">
        <w:rPr>
          <w:rFonts w:ascii="TimesNewRomanPS-BoldMT" w:eastAsia="TimesNewRomanPS-BoldMT" w:hAnsi="TimesNewRomanPS-BoldMT" w:cs="TimesNewRomanPS-BoldMT"/>
          <w:b/>
          <w:bCs/>
          <w:color w:val="000000"/>
          <w:spacing w:val="1"/>
          <w:sz w:val="44"/>
          <w:szCs w:val="44"/>
          <w:u w:val="single"/>
        </w:rPr>
        <w:t>20</w:t>
      </w:r>
      <w:r w:rsidR="00D12F76" w:rsidRPr="00E42B31">
        <w:rPr>
          <w:rFonts w:ascii="TimesNewRomanPS-BoldMT" w:eastAsia="TimesNewRomanPS-BoldMT" w:hAnsi="TimesNewRomanPS-BoldMT" w:cs="TimesNewRomanPS-BoldMT"/>
          <w:b/>
          <w:bCs/>
          <w:color w:val="000000"/>
          <w:spacing w:val="1"/>
          <w:sz w:val="44"/>
          <w:szCs w:val="44"/>
          <w:u w:val="single"/>
        </w:rPr>
        <w:t>20</w:t>
      </w:r>
      <w:r w:rsidR="00536779" w:rsidRPr="00E42B31">
        <w:rPr>
          <w:rFonts w:ascii="TimesNewRomanPS-BoldMT" w:eastAsia="TimesNewRomanPS-BoldMT" w:hAnsi="TimesNewRomanPS-BoldMT" w:cs="TimesNewRomanPS-BoldMT"/>
          <w:b/>
          <w:bCs/>
          <w:color w:val="000000"/>
          <w:spacing w:val="1"/>
          <w:sz w:val="44"/>
          <w:szCs w:val="44"/>
          <w:u w:val="single"/>
        </w:rPr>
        <w:t>-20</w:t>
      </w:r>
      <w:r w:rsidRPr="00E42B31">
        <w:rPr>
          <w:rFonts w:ascii="TimesNewRomanPS-BoldMT" w:eastAsia="TimesNewRomanPS-BoldMT" w:hAnsi="TimesNewRomanPS-BoldMT" w:cs="TimesNewRomanPS-BoldMT"/>
          <w:b/>
          <w:bCs/>
          <w:color w:val="000000"/>
          <w:spacing w:val="1"/>
          <w:sz w:val="44"/>
          <w:szCs w:val="44"/>
          <w:u w:val="single"/>
        </w:rPr>
        <w:t>2</w:t>
      </w:r>
      <w:r w:rsidR="00D12F76" w:rsidRPr="00E42B31">
        <w:rPr>
          <w:rFonts w:ascii="TimesNewRomanPS-BoldMT" w:eastAsia="TimesNewRomanPS-BoldMT" w:hAnsi="TimesNewRomanPS-BoldMT" w:cs="TimesNewRomanPS-BoldMT"/>
          <w:b/>
          <w:bCs/>
          <w:color w:val="000000"/>
          <w:spacing w:val="1"/>
          <w:sz w:val="44"/>
          <w:szCs w:val="44"/>
          <w:u w:val="single"/>
        </w:rPr>
        <w:t>2</w:t>
      </w:r>
    </w:p>
    <w:p w:rsidR="00C54A26" w:rsidRPr="00D9354D" w:rsidRDefault="00C54A26" w:rsidP="00C54A26">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jc w:val="center"/>
        <w:rPr>
          <w:rFonts w:ascii="TimesNewRomanPS-BoldMT" w:eastAsia="TimesNewRomanPS-BoldMT" w:hAnsi="TimesNewRomanPS-BoldMT" w:cs="TimesNewRomanPS-BoldMT"/>
          <w:b/>
          <w:bCs/>
          <w:color w:val="000000"/>
          <w:spacing w:val="1"/>
          <w:sz w:val="22"/>
          <w:szCs w:val="22"/>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C54A26" w:rsidRPr="00D9354D" w:rsidRDefault="00C54A26" w:rsidP="00312015">
      <w:pPr>
        <w:jc w:val="both"/>
        <w:rPr>
          <w:rFonts w:ascii="Times New Roman" w:hAnsi="Times New Roman" w:cs="Times New Roman"/>
        </w:rPr>
      </w:pPr>
    </w:p>
    <w:p w:rsidR="00C54A26" w:rsidRPr="00D9354D" w:rsidRDefault="00C54A26" w:rsidP="00312015">
      <w:pPr>
        <w:jc w:val="both"/>
        <w:rPr>
          <w:rFonts w:ascii="Times New Roman" w:hAnsi="Times New Roman" w:cs="Times New Roman"/>
        </w:rPr>
      </w:pPr>
    </w:p>
    <w:p w:rsidR="00C54A26" w:rsidRPr="00D9354D" w:rsidRDefault="00C54A26" w:rsidP="00312015">
      <w:pPr>
        <w:jc w:val="both"/>
        <w:rPr>
          <w:rFonts w:ascii="Times New Roman" w:hAnsi="Times New Roman" w:cs="Times New Roman"/>
        </w:rPr>
      </w:pPr>
    </w:p>
    <w:p w:rsidR="00C54A26" w:rsidRPr="00D9354D" w:rsidRDefault="00C54A26"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312015" w:rsidRPr="00D9354D" w:rsidRDefault="00312015" w:rsidP="00312015">
      <w:pPr>
        <w:jc w:val="both"/>
        <w:rPr>
          <w:rFonts w:ascii="Times New Roman" w:hAnsi="Times New Roman" w:cs="Times New Roman"/>
        </w:rPr>
      </w:pPr>
    </w:p>
    <w:p w:rsidR="00C2516E" w:rsidRPr="00D9354D" w:rsidRDefault="00C2516E" w:rsidP="00770DF2">
      <w:pPr>
        <w:jc w:val="both"/>
        <w:rPr>
          <w:rFonts w:ascii="Times New Roman" w:hAnsi="Times New Roman" w:cs="Times New Roman"/>
        </w:rPr>
      </w:pPr>
    </w:p>
    <w:p w:rsidR="000322DF" w:rsidRPr="00D9354D" w:rsidRDefault="000322DF" w:rsidP="00770DF2">
      <w:pPr>
        <w:jc w:val="both"/>
        <w:rPr>
          <w:rFonts w:ascii="Times New Roman" w:hAnsi="Times New Roman" w:cs="Times New Roman"/>
        </w:rPr>
      </w:pPr>
    </w:p>
    <w:p w:rsidR="000322DF" w:rsidRPr="00D9354D" w:rsidRDefault="000322DF" w:rsidP="00770DF2">
      <w:pPr>
        <w:jc w:val="both"/>
        <w:rPr>
          <w:rFonts w:ascii="Times New Roman" w:hAnsi="Times New Roman" w:cs="Times New Roman"/>
        </w:rPr>
      </w:pPr>
    </w:p>
    <w:p w:rsidR="000322DF" w:rsidRPr="00D9354D" w:rsidRDefault="000322DF" w:rsidP="00770DF2">
      <w:pPr>
        <w:jc w:val="both"/>
        <w:rPr>
          <w:rFonts w:ascii="Times New Roman" w:hAnsi="Times New Roman" w:cs="Times New Roman"/>
        </w:rPr>
      </w:pPr>
    </w:p>
    <w:p w:rsidR="000322DF" w:rsidRDefault="000322DF" w:rsidP="00770DF2">
      <w:pPr>
        <w:jc w:val="both"/>
        <w:rPr>
          <w:rFonts w:ascii="Times New Roman" w:hAnsi="Times New Roman" w:cs="Times New Roman"/>
        </w:rPr>
      </w:pPr>
    </w:p>
    <w:p w:rsidR="00E42B31" w:rsidRDefault="00E42B31" w:rsidP="00770DF2">
      <w:pPr>
        <w:jc w:val="both"/>
        <w:rPr>
          <w:rFonts w:ascii="Times New Roman" w:hAnsi="Times New Roman" w:cs="Times New Roman"/>
        </w:rPr>
      </w:pPr>
    </w:p>
    <w:p w:rsidR="00C429E2" w:rsidRDefault="00C429E2" w:rsidP="0041410E">
      <w:pPr>
        <w:spacing w:after="0" w:line="360" w:lineRule="auto"/>
        <w:jc w:val="both"/>
        <w:rPr>
          <w:rFonts w:ascii="Times New Roman" w:hAnsi="Times New Roman" w:cs="Times New Roman"/>
        </w:rPr>
      </w:pPr>
    </w:p>
    <w:p w:rsidR="00E42B31" w:rsidRPr="00D9354D" w:rsidRDefault="00E42B31" w:rsidP="0041410E">
      <w:pPr>
        <w:spacing w:after="0" w:line="360" w:lineRule="auto"/>
        <w:jc w:val="both"/>
        <w:rPr>
          <w:rFonts w:ascii="Times New Roman" w:hAnsi="Times New Roman" w:cs="Times New Roman"/>
          <w:b/>
        </w:rPr>
      </w:pPr>
    </w:p>
    <w:p w:rsidR="00890D48" w:rsidRPr="00D9354D" w:rsidRDefault="00770DF2" w:rsidP="002B7DFD">
      <w:pPr>
        <w:jc w:val="center"/>
        <w:rPr>
          <w:rFonts w:ascii="Times New Roman" w:hAnsi="Times New Roman" w:cs="Times New Roman"/>
          <w:b/>
        </w:rPr>
      </w:pPr>
      <w:bookmarkStart w:id="1" w:name="_Hlk505615734"/>
      <w:r w:rsidRPr="00D9354D">
        <w:rPr>
          <w:rFonts w:ascii="Times New Roman" w:hAnsi="Times New Roman" w:cs="Times New Roman"/>
          <w:b/>
        </w:rPr>
        <w:lastRenderedPageBreak/>
        <w:t>PREMESSA</w:t>
      </w:r>
    </w:p>
    <w:p w:rsidR="00770DF2" w:rsidRPr="00D9354D" w:rsidRDefault="00835408" w:rsidP="00473D9D">
      <w:pPr>
        <w:spacing w:after="0" w:line="360" w:lineRule="auto"/>
        <w:jc w:val="both"/>
        <w:rPr>
          <w:rFonts w:ascii="Times New Roman" w:hAnsi="Times New Roman" w:cs="Times New Roman"/>
        </w:rPr>
      </w:pPr>
      <w:r w:rsidRPr="00D9354D">
        <w:rPr>
          <w:rFonts w:ascii="Times New Roman" w:hAnsi="Times New Roman" w:cs="Times New Roman"/>
        </w:rPr>
        <w:t>Come noto, c</w:t>
      </w:r>
      <w:r w:rsidR="00C1344F" w:rsidRPr="00D9354D">
        <w:rPr>
          <w:rFonts w:ascii="Times New Roman" w:hAnsi="Times New Roman" w:cs="Times New Roman"/>
        </w:rPr>
        <w:t xml:space="preserve">on l’entrata in vigore della </w:t>
      </w:r>
      <w:r w:rsidR="00890D48" w:rsidRPr="00D9354D">
        <w:rPr>
          <w:rFonts w:ascii="Times New Roman" w:hAnsi="Times New Roman" w:cs="Times New Roman"/>
        </w:rPr>
        <w:t>L.</w:t>
      </w:r>
      <w:r w:rsidR="00770DF2" w:rsidRPr="00D9354D">
        <w:rPr>
          <w:rFonts w:ascii="Times New Roman" w:hAnsi="Times New Roman" w:cs="Times New Roman"/>
        </w:rPr>
        <w:t xml:space="preserve"> </w:t>
      </w:r>
      <w:r w:rsidR="0080294C" w:rsidRPr="00D9354D">
        <w:rPr>
          <w:rFonts w:ascii="Times New Roman" w:hAnsi="Times New Roman" w:cs="Times New Roman"/>
        </w:rPr>
        <w:t xml:space="preserve">n. </w:t>
      </w:r>
      <w:r w:rsidR="00890D48" w:rsidRPr="00D9354D">
        <w:rPr>
          <w:rFonts w:ascii="Times New Roman" w:hAnsi="Times New Roman" w:cs="Times New Roman"/>
        </w:rPr>
        <w:t>190/2012 e del Piano nazionale per l</w:t>
      </w:r>
      <w:r w:rsidR="005F0261" w:rsidRPr="00D9354D">
        <w:rPr>
          <w:rFonts w:ascii="Times New Roman" w:hAnsi="Times New Roman" w:cs="Times New Roman"/>
        </w:rPr>
        <w:t xml:space="preserve">a prevenzione della corruzione, </w:t>
      </w:r>
      <w:r w:rsidR="00890D48" w:rsidRPr="00D9354D">
        <w:rPr>
          <w:rFonts w:ascii="Times New Roman" w:hAnsi="Times New Roman" w:cs="Times New Roman"/>
        </w:rPr>
        <w:t>si rende indispensabile assumere, s</w:t>
      </w:r>
      <w:r w:rsidR="005F0261" w:rsidRPr="00D9354D">
        <w:rPr>
          <w:rFonts w:ascii="Times New Roman" w:hAnsi="Times New Roman" w:cs="Times New Roman"/>
        </w:rPr>
        <w:t>econdo gli incipit della norma</w:t>
      </w:r>
      <w:r w:rsidR="00890D48" w:rsidRPr="00D9354D">
        <w:rPr>
          <w:rFonts w:ascii="Times New Roman" w:hAnsi="Times New Roman" w:cs="Times New Roman"/>
        </w:rPr>
        <w:t>, le azioni più utili per contrastare questo fenomeno</w:t>
      </w:r>
      <w:r w:rsidR="00506AB8" w:rsidRPr="00D9354D">
        <w:rPr>
          <w:rFonts w:ascii="Times New Roman" w:hAnsi="Times New Roman" w:cs="Times New Roman"/>
        </w:rPr>
        <w:t xml:space="preserve"> e dare la giusta dignità alla p</w:t>
      </w:r>
      <w:r w:rsidR="00890D48" w:rsidRPr="00D9354D">
        <w:rPr>
          <w:rFonts w:ascii="Times New Roman" w:hAnsi="Times New Roman" w:cs="Times New Roman"/>
        </w:rPr>
        <w:t xml:space="preserve">ubblica Amministrazione. Il Piano costituisce uno strumento agile volto all'adozione di misure organizzative preordinate ad evitare fenomeni di corruzione negli enti locali, per i quali si introduce una nuova attività di controllo, assegnata dalla Legge </w:t>
      </w:r>
      <w:r w:rsidR="0080294C" w:rsidRPr="00D9354D">
        <w:rPr>
          <w:rFonts w:ascii="Times New Roman" w:hAnsi="Times New Roman" w:cs="Times New Roman"/>
        </w:rPr>
        <w:t xml:space="preserve">n. </w:t>
      </w:r>
      <w:r w:rsidR="00890D48" w:rsidRPr="00D9354D">
        <w:rPr>
          <w:rFonts w:ascii="Times New Roman" w:hAnsi="Times New Roman" w:cs="Times New Roman"/>
        </w:rPr>
        <w:t xml:space="preserve">190/2012 al Segretario Comunale, ove a detti scopi nominato. </w:t>
      </w:r>
    </w:p>
    <w:p w:rsidR="00092B46" w:rsidRPr="00D9354D" w:rsidRDefault="00092B46" w:rsidP="00092B46">
      <w:pPr>
        <w:spacing w:after="0" w:line="360" w:lineRule="auto"/>
        <w:jc w:val="both"/>
        <w:rPr>
          <w:rFonts w:ascii="Times New Roman" w:hAnsi="Times New Roman" w:cs="Times New Roman"/>
        </w:rPr>
      </w:pPr>
      <w:r w:rsidRPr="00D9354D">
        <w:rPr>
          <w:rFonts w:ascii="Times New Roman" w:hAnsi="Times New Roman" w:cs="Times New Roman"/>
        </w:rPr>
        <w:t xml:space="preserve">Con la </w:t>
      </w:r>
      <w:hyperlink r:id="rId8" w:tgtFrame="BT" w:history="1">
        <w:r w:rsidRPr="00D9354D">
          <w:rPr>
            <w:rStyle w:val="Collegamentoipertestuale"/>
            <w:rFonts w:ascii="Times New Roman" w:hAnsi="Times New Roman" w:cs="Times New Roman"/>
            <w:color w:val="auto"/>
            <w:u w:val="none"/>
          </w:rPr>
          <w:t>Deliberazione 13 novembre 2019, n. 1064</w:t>
        </w:r>
      </w:hyperlink>
      <w:r w:rsidRPr="00D9354D">
        <w:rPr>
          <w:rFonts w:ascii="Times New Roman" w:hAnsi="Times New Roman" w:cs="Times New Roman"/>
        </w:rPr>
        <w:t xml:space="preserve">, l’Autorità Nazionale Anticorruzione ha proceduto all’approvazione del nuovo Piano Nazionale Anticorruzione, a chiusura di una lunga e condivisa fase di consultazione esperita dalla stessa Autorità e che fa seguito al penultimo, ma rilevante, aggiornamento, di cui alla </w:t>
      </w:r>
      <w:hyperlink r:id="rId9" w:tgtFrame="BT" w:history="1">
        <w:r w:rsidRPr="00D9354D">
          <w:rPr>
            <w:rStyle w:val="Collegamentoipertestuale"/>
            <w:rFonts w:ascii="Times New Roman" w:hAnsi="Times New Roman" w:cs="Times New Roman"/>
            <w:color w:val="auto"/>
            <w:u w:val="none"/>
          </w:rPr>
          <w:t>Delibera ANAC 22 novembre 2017, n. 1208</w:t>
        </w:r>
      </w:hyperlink>
      <w:r w:rsidRPr="00D9354D">
        <w:rPr>
          <w:rFonts w:ascii="Times New Roman" w:hAnsi="Times New Roman" w:cs="Times New Roman"/>
        </w:rPr>
        <w:t xml:space="preserve">, e all’ultimo aggiornamento di cui alla </w:t>
      </w:r>
      <w:hyperlink r:id="rId10" w:tgtFrame="BT" w:history="1">
        <w:r w:rsidRPr="00D9354D">
          <w:rPr>
            <w:rStyle w:val="Collegamentoipertestuale"/>
            <w:rFonts w:ascii="Times New Roman" w:hAnsi="Times New Roman" w:cs="Times New Roman"/>
            <w:color w:val="auto"/>
            <w:u w:val="none"/>
          </w:rPr>
          <w:t>Delibera ANAC 21 novembre 2018, n. 1074</w:t>
        </w:r>
      </w:hyperlink>
      <w:r w:rsidRPr="00D9354D">
        <w:rPr>
          <w:rFonts w:ascii="Times New Roman" w:hAnsi="Times New Roman" w:cs="Times New Roman"/>
        </w:rPr>
        <w:t>.</w:t>
      </w:r>
    </w:p>
    <w:p w:rsidR="00092B46" w:rsidRPr="00D9354D" w:rsidRDefault="00092B46" w:rsidP="00473D9D">
      <w:pPr>
        <w:spacing w:after="0" w:line="360" w:lineRule="auto"/>
        <w:jc w:val="both"/>
        <w:rPr>
          <w:rFonts w:ascii="Times New Roman" w:hAnsi="Times New Roman" w:cs="Times New Roman"/>
        </w:rPr>
      </w:pPr>
      <w:r w:rsidRPr="00D9354D">
        <w:rPr>
          <w:rFonts w:ascii="Times New Roman" w:hAnsi="Times New Roman" w:cs="Times New Roman"/>
        </w:rPr>
        <w:t>Il Piano Nazionale Anticorruzione viene a maturazione, nella ratio e nella visione ormai empirica della materia, continuando a trarre origine dalle attività di conoscenza, di valutazione, di verifica, di indagine, di interlocuzione e di interrogazione che si racchiudono nella generale azione dell’ANAC, che è chiamata a configurare e a predeterminare lo strumento pianificatore che rappresenta, essenzialmente l’</w:t>
      </w:r>
      <w:r w:rsidR="009B7B4E" w:rsidRPr="00D9354D">
        <w:rPr>
          <w:rFonts w:ascii="Times New Roman" w:hAnsi="Times New Roman" w:cs="Times New Roman"/>
        </w:rPr>
        <w:t>a</w:t>
      </w:r>
      <w:r w:rsidRPr="00D9354D">
        <w:rPr>
          <w:rFonts w:ascii="Times New Roman" w:hAnsi="Times New Roman" w:cs="Times New Roman"/>
        </w:rPr>
        <w:t xml:space="preserve">tto di </w:t>
      </w:r>
      <w:r w:rsidR="009B7B4E" w:rsidRPr="00D9354D">
        <w:rPr>
          <w:rFonts w:ascii="Times New Roman" w:hAnsi="Times New Roman" w:cs="Times New Roman"/>
        </w:rPr>
        <w:t>i</w:t>
      </w:r>
      <w:r w:rsidRPr="00D9354D">
        <w:rPr>
          <w:rFonts w:ascii="Times New Roman" w:hAnsi="Times New Roman" w:cs="Times New Roman"/>
        </w:rPr>
        <w:t xml:space="preserve">ndirizzo per l’applicazione del complesso ed elaborato Sistema di Prevenzione della Corruzione e della Trasparenza. </w:t>
      </w:r>
    </w:p>
    <w:p w:rsidR="00092B46" w:rsidRPr="00D9354D" w:rsidRDefault="00890D48" w:rsidP="00D12F76">
      <w:pPr>
        <w:spacing w:after="0" w:line="360" w:lineRule="auto"/>
        <w:jc w:val="both"/>
        <w:rPr>
          <w:rFonts w:ascii="Times New Roman" w:hAnsi="Times New Roman" w:cs="Times New Roman"/>
        </w:rPr>
      </w:pPr>
      <w:r w:rsidRPr="00D9354D">
        <w:rPr>
          <w:rFonts w:ascii="Times New Roman" w:hAnsi="Times New Roman" w:cs="Times New Roman"/>
        </w:rPr>
        <w:t xml:space="preserve">Il Piano che si propone </w:t>
      </w:r>
      <w:r w:rsidR="00AE2D5B" w:rsidRPr="00D9354D">
        <w:rPr>
          <w:rFonts w:ascii="Times New Roman" w:hAnsi="Times New Roman" w:cs="Times New Roman"/>
        </w:rPr>
        <w:t>per il triennio 20</w:t>
      </w:r>
      <w:r w:rsidR="00D12F76" w:rsidRPr="00D9354D">
        <w:rPr>
          <w:rFonts w:ascii="Times New Roman" w:hAnsi="Times New Roman" w:cs="Times New Roman"/>
        </w:rPr>
        <w:t>20</w:t>
      </w:r>
      <w:r w:rsidR="00B51348" w:rsidRPr="00D9354D">
        <w:rPr>
          <w:rFonts w:ascii="Times New Roman" w:hAnsi="Times New Roman" w:cs="Times New Roman"/>
        </w:rPr>
        <w:t>-202</w:t>
      </w:r>
      <w:r w:rsidR="00D12F76" w:rsidRPr="00D9354D">
        <w:rPr>
          <w:rFonts w:ascii="Times New Roman" w:hAnsi="Times New Roman" w:cs="Times New Roman"/>
        </w:rPr>
        <w:t>2</w:t>
      </w:r>
      <w:r w:rsidR="00770DF2" w:rsidRPr="00D9354D">
        <w:rPr>
          <w:rFonts w:ascii="Times New Roman" w:hAnsi="Times New Roman" w:cs="Times New Roman"/>
        </w:rPr>
        <w:t xml:space="preserve">, costituisce </w:t>
      </w:r>
      <w:r w:rsidR="00EF74ED" w:rsidRPr="00D9354D">
        <w:rPr>
          <w:rFonts w:ascii="Times New Roman" w:hAnsi="Times New Roman" w:cs="Times New Roman"/>
        </w:rPr>
        <w:t xml:space="preserve">da un lato un </w:t>
      </w:r>
      <w:r w:rsidR="00770DF2" w:rsidRPr="00D9354D">
        <w:rPr>
          <w:rFonts w:ascii="Times New Roman" w:hAnsi="Times New Roman" w:cs="Times New Roman"/>
        </w:rPr>
        <w:t xml:space="preserve">atto di aggiornamento al precedente, secondo le indicazioni fornite dall’Autorità </w:t>
      </w:r>
      <w:r w:rsidR="00EF3784" w:rsidRPr="00D9354D">
        <w:rPr>
          <w:rFonts w:ascii="Times New Roman" w:hAnsi="Times New Roman" w:cs="Times New Roman"/>
        </w:rPr>
        <w:t>Nazionale Anticorruzione (ANAC) e su</w:t>
      </w:r>
      <w:r w:rsidR="00EF74ED" w:rsidRPr="00D9354D">
        <w:rPr>
          <w:rFonts w:ascii="Times New Roman" w:hAnsi="Times New Roman" w:cs="Times New Roman"/>
        </w:rPr>
        <w:t>l</w:t>
      </w:r>
      <w:r w:rsidR="00EF3784" w:rsidRPr="00D9354D">
        <w:rPr>
          <w:rFonts w:ascii="Times New Roman" w:hAnsi="Times New Roman" w:cs="Times New Roman"/>
        </w:rPr>
        <w:t xml:space="preserve">la base di </w:t>
      </w:r>
      <w:r w:rsidR="00EF74ED" w:rsidRPr="00D9354D">
        <w:rPr>
          <w:rFonts w:ascii="Times New Roman" w:hAnsi="Times New Roman" w:cs="Times New Roman"/>
        </w:rPr>
        <w:t xml:space="preserve">misure </w:t>
      </w:r>
      <w:r w:rsidR="00770DF2" w:rsidRPr="00D9354D">
        <w:rPr>
          <w:rFonts w:ascii="Times New Roman" w:hAnsi="Times New Roman" w:cs="Times New Roman"/>
        </w:rPr>
        <w:t xml:space="preserve">fattibili, verificabili nella loro effettiva realizzazione e dall’altro, </w:t>
      </w:r>
      <w:r w:rsidR="00EF74ED" w:rsidRPr="00D9354D">
        <w:rPr>
          <w:rFonts w:ascii="Times New Roman" w:hAnsi="Times New Roman" w:cs="Times New Roman"/>
        </w:rPr>
        <w:t xml:space="preserve">si propone di </w:t>
      </w:r>
      <w:r w:rsidR="00770DF2" w:rsidRPr="00D9354D">
        <w:rPr>
          <w:rFonts w:ascii="Times New Roman" w:hAnsi="Times New Roman" w:cs="Times New Roman"/>
        </w:rPr>
        <w:t>approfondire alcuni passaggi di metodo indispensabili ad assicurare la qualità dell’analisi che conduce alla individuazione delle misure di trattamento del rischio.</w:t>
      </w:r>
    </w:p>
    <w:p w:rsidR="00D12F76" w:rsidRPr="00D9354D" w:rsidRDefault="00D12F76" w:rsidP="00D12F76">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Il Comune di </w:t>
      </w:r>
      <w:proofErr w:type="spellStart"/>
      <w:r w:rsidR="007B0A1C" w:rsidRPr="00D9354D">
        <w:rPr>
          <w:rFonts w:ascii="Times New Roman" w:hAnsi="Times New Roman" w:cs="Times New Roman"/>
          <w:color w:val="000000"/>
        </w:rPr>
        <w:t>Sarroch</w:t>
      </w:r>
      <w:proofErr w:type="spellEnd"/>
      <w:r w:rsidRPr="00D9354D">
        <w:rPr>
          <w:rFonts w:ascii="Times New Roman" w:hAnsi="Times New Roman" w:cs="Times New Roman"/>
          <w:color w:val="000000"/>
        </w:rPr>
        <w:t xml:space="preserve"> assume la prevenzione della corruzione come indirizzo strategico che supporta tutte le azioni e le misure operative individuate per attuare il programma di mandato nella consapevolezza che definire, attivare, sviluppare e migliorare buone prassi costituisce, insieme alla semplificazione e innovazione dell’organizzazione e delle regole e alla trasparenza dei processi decisionali e degli atti con cui si spendono le risorse pubbliche, il modo più efficace per rafforzare l’azione di prevenzione dei fenomeni corruttivi ed il contrasto ad ogni forma di illegalità. Esso mira a prevenire ed evitare i fatti corruttivi prima che possano giungere a consumazione, o quantomeno non appena gli stessi stiano per essere commessi, in modo da poterne tempestivamente evitare la prosecuzione e i danni. Il concetto di corruzione nell’ambito dell’attività di prevenzione è inteso in senso lato, come comprensivo delle varie situazioni in cui, nel corso dell’attività amministrativa, si riscontri l’abuso da parte di un soggetto del potere a lui affidato al fine di ottenere vantaggi privati. Il presente Piano, nel quale confluiscono gli aggiornamenti apportati nel 2020 a seguito delle più recenti indicazioni contenute del Piano Nazionale Anticorruzione del 2019, si inquadra nella strategia nazionale di lotta ai fenomeni di illegalità e di tutela dell’integrità della pubblica amministrazione, con l’obiettivo di migliorare misure e strumenti già introdotte nell’organizzazione in grado di intercettare fenomeni di abuso del potere pubblico a fini privati, e con la finalità di attuare nuovi interventi </w:t>
      </w:r>
      <w:r w:rsidRPr="00D9354D">
        <w:rPr>
          <w:rFonts w:ascii="Times New Roman" w:hAnsi="Times New Roman" w:cs="Times New Roman"/>
          <w:color w:val="000000"/>
        </w:rPr>
        <w:lastRenderedPageBreak/>
        <w:t xml:space="preserve">organizzativi per inserire la lotta alla corruzione amministrativa come stabile obiettivo nell’ambito della performance organizzativa ed individuale del Comune, dei suoi dipendenti e collaboratori, contribuendo in tal modo all’affermazione della strategia messa in campo a livello internazionale e nazionale per combattere la corruzione, e tentare di abolire quella tassa occulta. </w:t>
      </w:r>
    </w:p>
    <w:p w:rsidR="00AA2471" w:rsidRPr="00D9354D" w:rsidRDefault="00AA2471" w:rsidP="00D12F76">
      <w:pPr>
        <w:pStyle w:val="Paragrafoelenco"/>
        <w:spacing w:after="0" w:line="360" w:lineRule="auto"/>
        <w:ind w:left="0"/>
        <w:jc w:val="both"/>
        <w:rPr>
          <w:rFonts w:ascii="Times New Roman" w:hAnsi="Times New Roman" w:cs="Times New Roman"/>
          <w:color w:val="000000"/>
        </w:rPr>
      </w:pPr>
    </w:p>
    <w:p w:rsidR="00AA2471" w:rsidRPr="00D9354D" w:rsidRDefault="00AA2471" w:rsidP="00D12F76">
      <w:pPr>
        <w:pStyle w:val="Paragrafoelenco"/>
        <w:spacing w:after="0" w:line="360" w:lineRule="auto"/>
        <w:ind w:left="0"/>
        <w:jc w:val="both"/>
        <w:rPr>
          <w:rFonts w:ascii="Times New Roman" w:hAnsi="Times New Roman" w:cs="Times New Roman"/>
          <w:b/>
          <w:color w:val="000000"/>
        </w:rPr>
      </w:pPr>
      <w:r w:rsidRPr="00D9354D">
        <w:rPr>
          <w:rFonts w:ascii="Times New Roman" w:hAnsi="Times New Roman" w:cs="Times New Roman"/>
          <w:b/>
          <w:color w:val="000000"/>
        </w:rPr>
        <w:t>AGGIORNAMENTO AL PIANO 2020-2022</w:t>
      </w:r>
    </w:p>
    <w:p w:rsidR="00835408" w:rsidRPr="00D9354D" w:rsidRDefault="00835408" w:rsidP="00D12F76">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Nel far presente, con le parole adoperate dall’ANAC, che le indicazioni del Piano non devono comportare l’introduzione di adempimenti e controlli formali, con conseguente aggravio burocratico, ma, al contrario, si devono intendere in un’ottica di ottimizzazione e maggiore razionalizzazione dell’organizzazione e dell’attività delle Amministrazioni per il perseguimento dei propri fini istituzionali, secondo i principi di imparzialità, efficacia, efficienza ed economicità dell’azione amministrativa, questo ente intende eseguire degli approfondimenti, sia generali, che speciali.</w:t>
      </w:r>
    </w:p>
    <w:p w:rsidR="00440B58" w:rsidRPr="00D9354D" w:rsidRDefault="00EE05B7" w:rsidP="00440B58">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Alla </w:t>
      </w:r>
      <w:r w:rsidR="004E2974" w:rsidRPr="00D9354D">
        <w:rPr>
          <w:rFonts w:ascii="Times New Roman" w:hAnsi="Times New Roman" w:cs="Times New Roman"/>
          <w:color w:val="000000"/>
        </w:rPr>
        <w:t>luce della esperienza dello scorso anno, si può affermare che i</w:t>
      </w:r>
      <w:r w:rsidRPr="00D9354D">
        <w:rPr>
          <w:rFonts w:ascii="Times New Roman" w:hAnsi="Times New Roman" w:cs="Times New Roman"/>
          <w:color w:val="000000"/>
        </w:rPr>
        <w:t xml:space="preserve"> punti di debolezza del Piano </w:t>
      </w:r>
      <w:r w:rsidR="00590CE0" w:rsidRPr="00D9354D">
        <w:rPr>
          <w:rFonts w:ascii="Times New Roman" w:hAnsi="Times New Roman" w:cs="Times New Roman"/>
          <w:color w:val="000000"/>
        </w:rPr>
        <w:t>sono stati,</w:t>
      </w:r>
      <w:r w:rsidRPr="00D9354D">
        <w:rPr>
          <w:rFonts w:ascii="Times New Roman" w:hAnsi="Times New Roman" w:cs="Times New Roman"/>
          <w:color w:val="000000"/>
        </w:rPr>
        <w:t xml:space="preserve"> da un lato, nell’assenza di un puntuale collegamento delle misure di mitigazione del rischio corruttivo con gli obiettivi di performance e, dall’altro, nella scarsa partecipazione degli stakeholders alle attività istruttorie e di rendicontazione del Piano; anche quest’anno, nonostante la pubblicazione di un apposito avviso pubblico sul sito istituzionale, non è pervenuto alcun contributo da parte di cittadini, associazioni e/o portatori di interesse.</w:t>
      </w:r>
      <w:r w:rsidR="004E2974" w:rsidRPr="00D9354D">
        <w:rPr>
          <w:rFonts w:ascii="Times New Roman" w:hAnsi="Times New Roman" w:cs="Times New Roman"/>
          <w:color w:val="000000"/>
        </w:rPr>
        <w:t xml:space="preserve"> </w:t>
      </w:r>
    </w:p>
    <w:p w:rsidR="00440B58" w:rsidRPr="00D9354D" w:rsidRDefault="00440B58" w:rsidP="00440B58">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Inoltre, una delle principali criticità nell'attuazione del PTPCT è legata alla figura del Responsabile per la Prevenzione della Corruzione che negli enti locali coincide ex lege con il segretario comunale il quale, oltre a essere di fatto precario in quanto legato alla nomina politica con evidenti problemi di indipendenza e autonomia, risulta gravato di funzioni plurime che ne rendono opachi ruolo ed attività.</w:t>
      </w:r>
    </w:p>
    <w:p w:rsidR="00440B58" w:rsidRPr="00D9354D" w:rsidRDefault="00440B58" w:rsidP="00440B58">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Ulteriori ragioni sono da ricercare nell’insieme delle norme discendenti dalla legge </w:t>
      </w:r>
      <w:r w:rsidR="009B7B4E" w:rsidRPr="00D9354D">
        <w:rPr>
          <w:rFonts w:ascii="Times New Roman" w:hAnsi="Times New Roman" w:cs="Times New Roman"/>
          <w:color w:val="000000"/>
        </w:rPr>
        <w:t xml:space="preserve">n. </w:t>
      </w:r>
      <w:r w:rsidRPr="00D9354D">
        <w:rPr>
          <w:rFonts w:ascii="Times New Roman" w:hAnsi="Times New Roman" w:cs="Times New Roman"/>
          <w:color w:val="000000"/>
        </w:rPr>
        <w:t>190/2012 che creano un labirinto di adempimenti percepiti come eccessivi sia in rapporto alle dimensioni dell’Ente che in considerazione dei carichi di lavoro -già insostenibili- derivanti dalla concomitante necessità di attendere agli ulteriori obblighi posti da altre leggi specifiche. Ciò comporta, con ogni evidenza, pesanti sforzi nell’assicurare una più coerente risposta alle attese di norma e di prassi.</w:t>
      </w:r>
    </w:p>
    <w:p w:rsidR="008D3F65" w:rsidRPr="00D9354D" w:rsidRDefault="00EE05B7" w:rsidP="00D12F76">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Il nuovo Piano</w:t>
      </w:r>
      <w:r w:rsidR="004E2974" w:rsidRPr="00D9354D">
        <w:rPr>
          <w:rFonts w:ascii="Times New Roman" w:hAnsi="Times New Roman" w:cs="Times New Roman"/>
          <w:color w:val="000000"/>
        </w:rPr>
        <w:t xml:space="preserve"> 2020-2022</w:t>
      </w:r>
      <w:r w:rsidRPr="00D9354D">
        <w:rPr>
          <w:rFonts w:ascii="Times New Roman" w:hAnsi="Times New Roman" w:cs="Times New Roman"/>
          <w:color w:val="000000"/>
        </w:rPr>
        <w:t>, in coerenza con le indicazioni più recenti dell’Anac c</w:t>
      </w:r>
      <w:r w:rsidR="004E2974" w:rsidRPr="00D9354D">
        <w:rPr>
          <w:rFonts w:ascii="Times New Roman" w:hAnsi="Times New Roman" w:cs="Times New Roman"/>
          <w:color w:val="000000"/>
        </w:rPr>
        <w:t>ontenute nell’aggiornamento 2018 e nell’aggiornamento 2019</w:t>
      </w:r>
      <w:r w:rsidRPr="00D9354D">
        <w:rPr>
          <w:rFonts w:ascii="Times New Roman" w:hAnsi="Times New Roman" w:cs="Times New Roman"/>
          <w:color w:val="000000"/>
        </w:rPr>
        <w:t xml:space="preserve">, </w:t>
      </w:r>
      <w:r w:rsidR="008D3F65" w:rsidRPr="00D9354D">
        <w:rPr>
          <w:rFonts w:ascii="Times New Roman" w:hAnsi="Times New Roman" w:cs="Times New Roman"/>
          <w:color w:val="000000"/>
        </w:rPr>
        <w:t xml:space="preserve">pone come </w:t>
      </w:r>
      <w:r w:rsidRPr="00D9354D">
        <w:rPr>
          <w:rFonts w:ascii="Times New Roman" w:hAnsi="Times New Roman" w:cs="Times New Roman"/>
          <w:color w:val="000000"/>
        </w:rPr>
        <w:t xml:space="preserve">obiettivo </w:t>
      </w:r>
      <w:r w:rsidR="008D3F65" w:rsidRPr="00D9354D">
        <w:rPr>
          <w:rFonts w:ascii="Times New Roman" w:hAnsi="Times New Roman" w:cs="Times New Roman"/>
          <w:color w:val="000000"/>
        </w:rPr>
        <w:t>l’</w:t>
      </w:r>
      <w:r w:rsidRPr="00D9354D">
        <w:rPr>
          <w:rFonts w:ascii="Times New Roman" w:hAnsi="Times New Roman" w:cs="Times New Roman"/>
          <w:color w:val="000000"/>
        </w:rPr>
        <w:t>elimina</w:t>
      </w:r>
      <w:r w:rsidR="008D3F65" w:rsidRPr="00D9354D">
        <w:rPr>
          <w:rFonts w:ascii="Times New Roman" w:hAnsi="Times New Roman" w:cs="Times New Roman"/>
          <w:color w:val="000000"/>
        </w:rPr>
        <w:t>zione</w:t>
      </w:r>
      <w:r w:rsidRPr="00D9354D">
        <w:rPr>
          <w:rFonts w:ascii="Times New Roman" w:hAnsi="Times New Roman" w:cs="Times New Roman"/>
          <w:color w:val="000000"/>
        </w:rPr>
        <w:t xml:space="preserve"> </w:t>
      </w:r>
      <w:r w:rsidR="00E42B31">
        <w:rPr>
          <w:rFonts w:ascii="Times New Roman" w:hAnsi="Times New Roman" w:cs="Times New Roman"/>
          <w:color w:val="000000"/>
        </w:rPr>
        <w:t xml:space="preserve">di </w:t>
      </w:r>
      <w:r w:rsidRPr="00D9354D">
        <w:rPr>
          <w:rFonts w:ascii="Times New Roman" w:hAnsi="Times New Roman" w:cs="Times New Roman"/>
          <w:color w:val="000000"/>
        </w:rPr>
        <w:t>alcune incongruenze e duplicazioni, inserire attività e rischi non oggetto di valutazione in sede di prima applicazione della metodologia di cui all’allegato 5 de PNA 2013, e rendere maggiormente sostenibile ed attuabile il modello organizzativo di prevenzione adottato nel 201</w:t>
      </w:r>
      <w:r w:rsidR="004E2974" w:rsidRPr="00D9354D">
        <w:rPr>
          <w:rFonts w:ascii="Times New Roman" w:hAnsi="Times New Roman" w:cs="Times New Roman"/>
          <w:color w:val="000000"/>
        </w:rPr>
        <w:t>9</w:t>
      </w:r>
      <w:r w:rsidRPr="00D9354D">
        <w:rPr>
          <w:rFonts w:ascii="Times New Roman" w:hAnsi="Times New Roman" w:cs="Times New Roman"/>
          <w:color w:val="000000"/>
        </w:rPr>
        <w:t>, confermando la logica del miglioramento continuo e graduale che informa il precedente Piano, anche attraverso un maggiore coinvolgimento degli organi politici, dei cittadini e dei portatori di interessi.</w:t>
      </w:r>
    </w:p>
    <w:p w:rsidR="00EE05B7" w:rsidRPr="00D9354D" w:rsidRDefault="00EE05B7" w:rsidP="00D12F76">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 L’obiettivo che ci si prefigge</w:t>
      </w:r>
      <w:r w:rsidR="002707C1" w:rsidRPr="00D9354D">
        <w:rPr>
          <w:rFonts w:ascii="Times New Roman" w:hAnsi="Times New Roman" w:cs="Times New Roman"/>
          <w:color w:val="000000"/>
        </w:rPr>
        <w:t>,</w:t>
      </w:r>
      <w:r w:rsidRPr="00D9354D">
        <w:rPr>
          <w:rFonts w:ascii="Times New Roman" w:hAnsi="Times New Roman" w:cs="Times New Roman"/>
          <w:color w:val="000000"/>
        </w:rPr>
        <w:t xml:space="preserve"> in una visione triennale</w:t>
      </w:r>
      <w:r w:rsidR="002707C1" w:rsidRPr="00D9354D">
        <w:rPr>
          <w:rFonts w:ascii="Times New Roman" w:hAnsi="Times New Roman" w:cs="Times New Roman"/>
          <w:color w:val="000000"/>
        </w:rPr>
        <w:t>,</w:t>
      </w:r>
      <w:r w:rsidRPr="00D9354D">
        <w:rPr>
          <w:rFonts w:ascii="Times New Roman" w:hAnsi="Times New Roman" w:cs="Times New Roman"/>
          <w:color w:val="000000"/>
        </w:rPr>
        <w:t xml:space="preserve"> è di organizzare e monitorare un nucleo più snello di misure concrete in grado presidiare le minacce potenziali che emergono dall’analisi del contesto esterno e di </w:t>
      </w:r>
      <w:r w:rsidRPr="00D9354D">
        <w:rPr>
          <w:rFonts w:ascii="Times New Roman" w:hAnsi="Times New Roman" w:cs="Times New Roman"/>
          <w:color w:val="000000"/>
        </w:rPr>
        <w:lastRenderedPageBreak/>
        <w:t>migliorare le disfunzioni a livello organizzativo, in una logica maggiormente improntata alla trasparenza dei dati e delle informazioni, al monitoraggio delle misure, alla rendicontazione e alla valutazione dei risultati.</w:t>
      </w:r>
    </w:p>
    <w:p w:rsidR="004E2974" w:rsidRPr="00D9354D" w:rsidRDefault="00EE05B7" w:rsidP="00D12F76">
      <w:pPr>
        <w:pStyle w:val="Paragrafoelenco"/>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Tenuto conto di ciò, si indicano gli obiettivi strategici del nuovo Piano: </w:t>
      </w:r>
    </w:p>
    <w:p w:rsidR="008D3F65" w:rsidRPr="00D9354D" w:rsidRDefault="008D3F65" w:rsidP="002707C1">
      <w:pPr>
        <w:pStyle w:val="Paragrafoelenco"/>
        <w:numPr>
          <w:ilvl w:val="1"/>
          <w:numId w:val="15"/>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promuovere sempre maggiori livelli di trasparenza da tradursi in obiettivi organizzativi e individuali di performance nell’osservanza della normativa sul trattamento dei dati personali;</w:t>
      </w:r>
    </w:p>
    <w:p w:rsidR="008D3F65" w:rsidRPr="00D9354D" w:rsidRDefault="008D3F65" w:rsidP="002707C1">
      <w:pPr>
        <w:pStyle w:val="Paragrafoelenco"/>
        <w:numPr>
          <w:ilvl w:val="1"/>
          <w:numId w:val="15"/>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collegare l’attuazione delle misure previste nel PTPC</w:t>
      </w:r>
      <w:r w:rsidR="002707C1" w:rsidRPr="00D9354D">
        <w:rPr>
          <w:rFonts w:ascii="Times New Roman" w:hAnsi="Times New Roman" w:cs="Times New Roman"/>
          <w:color w:val="000000"/>
        </w:rPr>
        <w:t>T</w:t>
      </w:r>
      <w:r w:rsidRPr="00D9354D">
        <w:rPr>
          <w:rFonts w:ascii="Times New Roman" w:hAnsi="Times New Roman" w:cs="Times New Roman"/>
          <w:color w:val="000000"/>
        </w:rPr>
        <w:t xml:space="preserve"> al sistema di valutazione della performance;</w:t>
      </w:r>
    </w:p>
    <w:p w:rsidR="008D3F65" w:rsidRPr="00D9354D" w:rsidRDefault="008D3F65" w:rsidP="002707C1">
      <w:pPr>
        <w:pStyle w:val="Paragrafoelenco"/>
        <w:numPr>
          <w:ilvl w:val="1"/>
          <w:numId w:val="15"/>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adottare misure idonee affinché́ i Responsabili degli Uffici operino effettivamente al fine di prevenire e, conseguentemente, per quanto possibile, contrastare i fenomeni di corruzione fornendo anche le informazioni necessarie per individuare i rischi corruttivi e provvedere al loro monitoraggio;</w:t>
      </w:r>
    </w:p>
    <w:p w:rsidR="008D3F65" w:rsidRPr="00D9354D" w:rsidRDefault="008D3F65" w:rsidP="002707C1">
      <w:pPr>
        <w:pStyle w:val="Paragrafoelenco"/>
        <w:numPr>
          <w:ilvl w:val="0"/>
          <w:numId w:val="16"/>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implementare la cultura dell’</w:t>
      </w:r>
      <w:r w:rsidR="002707C1" w:rsidRPr="00D9354D">
        <w:rPr>
          <w:rFonts w:ascii="Times New Roman" w:hAnsi="Times New Roman" w:cs="Times New Roman"/>
          <w:color w:val="000000"/>
        </w:rPr>
        <w:t>integrità</w:t>
      </w:r>
      <w:r w:rsidRPr="00D9354D">
        <w:rPr>
          <w:rFonts w:ascii="Times New Roman" w:hAnsi="Times New Roman" w:cs="Times New Roman"/>
          <w:color w:val="000000"/>
        </w:rPr>
        <w:t>̀: la gestione del rischio di corruzione deve diventare un modus operandi dell’ente ed entrare all’interno di tutti i processi decisionali e di tutti i procedimenti, senza essere percepita come un processo formalistico né un mero adempimento burocratico.</w:t>
      </w:r>
    </w:p>
    <w:p w:rsidR="008D3F65" w:rsidRPr="00D9354D" w:rsidRDefault="00EE05B7" w:rsidP="002707C1">
      <w:pPr>
        <w:pStyle w:val="Paragrafoelenco"/>
        <w:numPr>
          <w:ilvl w:val="0"/>
          <w:numId w:val="16"/>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implementa</w:t>
      </w:r>
      <w:r w:rsidR="008D3F65" w:rsidRPr="00D9354D">
        <w:rPr>
          <w:rFonts w:ascii="Times New Roman" w:hAnsi="Times New Roman" w:cs="Times New Roman"/>
          <w:color w:val="000000"/>
        </w:rPr>
        <w:t>re</w:t>
      </w:r>
      <w:r w:rsidRPr="00D9354D">
        <w:rPr>
          <w:rFonts w:ascii="Times New Roman" w:hAnsi="Times New Roman" w:cs="Times New Roman"/>
          <w:color w:val="000000"/>
        </w:rPr>
        <w:t xml:space="preserve"> delle attività formative rivolte al personale e attuazione della misura della rotazione ordinaria, da misurare attraverso gli indicatori contenuti nel Piano della performance; </w:t>
      </w:r>
    </w:p>
    <w:p w:rsidR="00E318B3" w:rsidRPr="00D9354D" w:rsidRDefault="00EE05B7" w:rsidP="002707C1">
      <w:pPr>
        <w:pStyle w:val="Paragrafoelenco"/>
        <w:numPr>
          <w:ilvl w:val="0"/>
          <w:numId w:val="16"/>
        </w:numPr>
        <w:spacing w:after="0" w:line="360" w:lineRule="auto"/>
        <w:ind w:left="0"/>
        <w:jc w:val="both"/>
        <w:rPr>
          <w:rFonts w:ascii="Times New Roman" w:hAnsi="Times New Roman" w:cs="Times New Roman"/>
          <w:color w:val="000000"/>
        </w:rPr>
      </w:pPr>
      <w:r w:rsidRPr="00D9354D">
        <w:rPr>
          <w:rFonts w:ascii="Times New Roman" w:hAnsi="Times New Roman" w:cs="Times New Roman"/>
          <w:color w:val="000000"/>
        </w:rPr>
        <w:t xml:space="preserve">progettazione delle azioni relative al monitoraggio del Piano, con l’indicazione delle attività, dei tempi, dei ruoli e delle informazioni da rendere al responsabile della prevenzione della corruzione (reportistica), integrando il sistema anticorruzione con il sistema dei controlli interni in una logica di funzionale concorrenza degli stessi al miglior raggiungimento degli obiettivi istituzionali dell’Ente; </w:t>
      </w:r>
    </w:p>
    <w:p w:rsidR="006863D5" w:rsidRPr="00D9354D" w:rsidRDefault="006863D5" w:rsidP="006863D5">
      <w:pPr>
        <w:pStyle w:val="Standard"/>
        <w:tabs>
          <w:tab w:val="left" w:pos="7179"/>
        </w:tabs>
        <w:autoSpaceDE w:val="0"/>
        <w:spacing w:after="200"/>
        <w:jc w:val="both"/>
        <w:rPr>
          <w:rFonts w:eastAsia="ArialMT" w:cs="Times New Roman"/>
          <w:color w:val="000000"/>
          <w:kern w:val="0"/>
          <w:sz w:val="22"/>
          <w:szCs w:val="22"/>
        </w:rPr>
      </w:pPr>
      <w:r w:rsidRPr="00D9354D">
        <w:rPr>
          <w:rFonts w:eastAsia="ArialMT" w:cs="Times New Roman"/>
          <w:color w:val="000000"/>
          <w:kern w:val="0"/>
          <w:sz w:val="22"/>
          <w:szCs w:val="22"/>
        </w:rPr>
        <w:t>L'adozione del presente piano ha tenuto conto degli indirizzi di cui al PNA 2019.</w:t>
      </w:r>
    </w:p>
    <w:p w:rsidR="00E318B3" w:rsidRPr="00D9354D" w:rsidRDefault="00E318B3" w:rsidP="00D12F76">
      <w:pPr>
        <w:pStyle w:val="Paragrafoelenco"/>
        <w:spacing w:after="0" w:line="360" w:lineRule="auto"/>
        <w:ind w:left="0"/>
        <w:jc w:val="both"/>
        <w:rPr>
          <w:rFonts w:ascii="Times New Roman" w:hAnsi="Times New Roman" w:cs="Times New Roman"/>
        </w:rPr>
      </w:pPr>
    </w:p>
    <w:p w:rsidR="00C11A14" w:rsidRPr="00D9354D" w:rsidRDefault="0045188F" w:rsidP="00BD2E7F">
      <w:pPr>
        <w:pStyle w:val="TitoloB"/>
        <w:keepNext/>
        <w:widowControl w:val="0"/>
        <w:spacing w:after="360" w:line="280" w:lineRule="exact"/>
        <w:ind w:right="0"/>
        <w:jc w:val="center"/>
        <w:outlineLvl w:val="1"/>
        <w:rPr>
          <w:rFonts w:ascii="Times New Roman" w:hAnsi="Times New Roman" w:cs="Times New Roman"/>
        </w:rPr>
      </w:pPr>
      <w:r w:rsidRPr="00D9354D">
        <w:rPr>
          <w:rFonts w:ascii="Times New Roman" w:hAnsi="Times New Roman" w:cs="Times New Roman"/>
        </w:rPr>
        <w:t>PARTE I</w:t>
      </w:r>
      <w:bookmarkEnd w:id="1"/>
    </w:p>
    <w:p w:rsidR="00C11A14" w:rsidRPr="00D9354D" w:rsidRDefault="00C11A14" w:rsidP="000B17E0">
      <w:pPr>
        <w:pStyle w:val="Paragrafoelenco"/>
        <w:spacing w:after="0" w:line="240" w:lineRule="auto"/>
        <w:jc w:val="center"/>
        <w:rPr>
          <w:rFonts w:ascii="Times New Roman" w:hAnsi="Times New Roman" w:cs="Times New Roman"/>
          <w:b/>
        </w:rPr>
      </w:pPr>
    </w:p>
    <w:p w:rsidR="00E56D1E" w:rsidRPr="00D9354D" w:rsidRDefault="0045188F" w:rsidP="005A4688">
      <w:pPr>
        <w:pStyle w:val="Paragrafoelenco"/>
        <w:spacing w:after="0" w:line="240" w:lineRule="auto"/>
        <w:ind w:left="0"/>
        <w:rPr>
          <w:rFonts w:ascii="Times New Roman" w:hAnsi="Times New Roman" w:cs="Times New Roman"/>
          <w:b/>
        </w:rPr>
      </w:pPr>
      <w:r w:rsidRPr="00D9354D">
        <w:rPr>
          <w:rFonts w:ascii="Times New Roman" w:hAnsi="Times New Roman" w:cs="Times New Roman"/>
          <w:b/>
        </w:rPr>
        <w:t>ANALISI DEL CONTESTO ESTERNO ED INTERNO</w:t>
      </w:r>
    </w:p>
    <w:p w:rsidR="00E56D1E" w:rsidRPr="00D9354D" w:rsidRDefault="00E56D1E" w:rsidP="00E56D1E">
      <w:pPr>
        <w:pStyle w:val="Paragrafoelenco"/>
        <w:spacing w:after="0" w:line="240" w:lineRule="auto"/>
        <w:jc w:val="both"/>
        <w:rPr>
          <w:rFonts w:ascii="Times New Roman" w:hAnsi="Times New Roman" w:cs="Times New Roman"/>
        </w:rPr>
      </w:pPr>
    </w:p>
    <w:p w:rsidR="00BD2E7F" w:rsidRPr="00D9354D" w:rsidRDefault="00BD2E7F" w:rsidP="00E56D1E">
      <w:pPr>
        <w:pStyle w:val="Standard"/>
        <w:tabs>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L’Autorità nazionale anticorruzione sostiene che la prima e indispensabile fase del processo di gestione del rischio sia quella relativa all'analisi del contesto, attraverso la quale ottenere le informazioni necessarie a comprendere come il rischio corruttivo possa verificarsi all'interno dell'amministrazione per via delle “specificità dell'ambiente in cui essa opera” in termini di strutture territoriali e di dinamiche sociali, economiche e culturali, o per via delle caratteristiche organizzative interne (ANAC determinazione n. 12 del 28 ottobre 2015).</w:t>
      </w:r>
    </w:p>
    <w:p w:rsidR="00647B54" w:rsidRPr="00D9354D" w:rsidRDefault="00647B54" w:rsidP="00647B54">
      <w:pPr>
        <w:pStyle w:val="Standard"/>
        <w:tabs>
          <w:tab w:val="left" w:pos="7179"/>
        </w:tabs>
        <w:autoSpaceDE w:val="0"/>
        <w:spacing w:line="360" w:lineRule="auto"/>
        <w:jc w:val="both"/>
        <w:rPr>
          <w:rFonts w:eastAsia="ArialMT" w:cs="Times New Roman"/>
          <w:color w:val="000000"/>
          <w:sz w:val="22"/>
          <w:szCs w:val="22"/>
        </w:rPr>
      </w:pPr>
      <w:r w:rsidRPr="00D9354D">
        <w:rPr>
          <w:rFonts w:eastAsia="ArialMT" w:cs="Times New Roman"/>
          <w:color w:val="000000"/>
          <w:sz w:val="22"/>
          <w:szCs w:val="22"/>
        </w:rPr>
        <w:t xml:space="preserve">Il </w:t>
      </w:r>
      <w:r w:rsidR="00D9354D" w:rsidRPr="00D9354D">
        <w:rPr>
          <w:rFonts w:eastAsia="ArialMT" w:cs="Times New Roman"/>
          <w:color w:val="000000"/>
          <w:sz w:val="22"/>
          <w:szCs w:val="22"/>
        </w:rPr>
        <w:t>Sistema Anticorruzione ipotizza</w:t>
      </w:r>
      <w:r w:rsidRPr="00D9354D">
        <w:rPr>
          <w:rFonts w:eastAsia="ArialMT" w:cs="Times New Roman"/>
          <w:color w:val="000000"/>
          <w:sz w:val="22"/>
          <w:szCs w:val="22"/>
        </w:rPr>
        <w:t xml:space="preserve"> un complesso processo di gestione del rischio che muove da fattori di analisi specifici, che devono oggettivamente contemplare il contesto generale, esterno ed interno all’Ente; perché, nell’ambito del singolo contesto, tutelando la specifica disciplina delle quattro Aree prevalenti di Rischio, e di cui ogni Amministrazione acquisisce le informazioni necessarie ad identificare il profilo del rischio corruttivo probabile; e ciò non soltanto in relazione alle caratteristiche dell’ambiente in cui opera, che costituisce, appunto, il contesto esterno, ma parimenti in relazione alla propria organizzazione che, invece, rappresenta il contesto interno. </w:t>
      </w:r>
    </w:p>
    <w:p w:rsidR="00647B54" w:rsidRPr="00D9354D" w:rsidRDefault="00647B54" w:rsidP="00647B54">
      <w:pPr>
        <w:pStyle w:val="Standard"/>
        <w:tabs>
          <w:tab w:val="left" w:pos="7179"/>
        </w:tabs>
        <w:autoSpaceDE w:val="0"/>
        <w:spacing w:line="360" w:lineRule="auto"/>
        <w:rPr>
          <w:rFonts w:eastAsia="ArialMT" w:cs="Times New Roman"/>
          <w:color w:val="000000"/>
          <w:sz w:val="22"/>
          <w:szCs w:val="22"/>
        </w:rPr>
      </w:pPr>
      <w:r w:rsidRPr="00D9354D">
        <w:rPr>
          <w:rFonts w:eastAsia="ArialMT" w:cs="Times New Roman"/>
          <w:color w:val="000000"/>
          <w:sz w:val="22"/>
          <w:szCs w:val="22"/>
        </w:rPr>
        <w:lastRenderedPageBreak/>
        <w:t xml:space="preserve">Per cui, contesto esterno e contesto interno sono </w:t>
      </w:r>
      <w:r w:rsidRPr="00D9354D">
        <w:rPr>
          <w:rFonts w:eastAsia="ArialMT" w:cs="Times New Roman"/>
          <w:color w:val="000000"/>
          <w:kern w:val="0"/>
          <w:sz w:val="22"/>
          <w:szCs w:val="22"/>
        </w:rPr>
        <w:t>i percorsi più ampi attraverso i quali passa la corretta e fedele analisi dell’esposizione al rischio da corruzione.</w:t>
      </w:r>
    </w:p>
    <w:p w:rsidR="00E56D1E" w:rsidRPr="00D9354D" w:rsidRDefault="00E56D1E" w:rsidP="00E56D1E">
      <w:pPr>
        <w:spacing w:after="0" w:line="360" w:lineRule="auto"/>
        <w:jc w:val="both"/>
        <w:rPr>
          <w:rFonts w:ascii="Times New Roman" w:hAnsi="Times New Roman" w:cs="Times New Roman"/>
          <w:b/>
        </w:rPr>
      </w:pPr>
      <w:r w:rsidRPr="00D9354D">
        <w:rPr>
          <w:rFonts w:ascii="Times New Roman" w:hAnsi="Times New Roman" w:cs="Times New Roman"/>
          <w:b/>
        </w:rPr>
        <w:t xml:space="preserve">Analisi del contesto esterno   </w:t>
      </w:r>
    </w:p>
    <w:p w:rsidR="00E56D1E" w:rsidRPr="00D9354D" w:rsidRDefault="00E56D1E" w:rsidP="00E56D1E">
      <w:pPr>
        <w:autoSpaceDE w:val="0"/>
        <w:autoSpaceDN w:val="0"/>
        <w:adjustRightInd w:val="0"/>
        <w:spacing w:after="0" w:line="360" w:lineRule="auto"/>
        <w:jc w:val="both"/>
        <w:rPr>
          <w:rFonts w:ascii="Times New Roman" w:hAnsi="Times New Roman" w:cs="Times New Roman"/>
          <w:bCs/>
        </w:rPr>
      </w:pPr>
      <w:r w:rsidRPr="00D9354D">
        <w:rPr>
          <w:rFonts w:ascii="Times New Roman" w:hAnsi="Times New Roman" w:cs="Times New Roman"/>
        </w:rPr>
        <w:t>L’analisi del contesto esterno ha come obiettivo quello di evidenziare come le caratteristiche dell’ambiente nel quale l’Amministrazione o l’</w:t>
      </w:r>
      <w:r w:rsidR="0045188F" w:rsidRPr="00D9354D">
        <w:rPr>
          <w:rFonts w:ascii="Times New Roman" w:hAnsi="Times New Roman" w:cs="Times New Roman"/>
        </w:rPr>
        <w:t>e</w:t>
      </w:r>
      <w:r w:rsidRPr="00D9354D">
        <w:rPr>
          <w:rFonts w:ascii="Times New Roman" w:hAnsi="Times New Roman" w:cs="Times New Roman"/>
        </w:rPr>
        <w:t xml:space="preserve">nte opera, con riferimento a </w:t>
      </w:r>
      <w:r w:rsidRPr="00D9354D">
        <w:rPr>
          <w:rFonts w:ascii="Times New Roman" w:hAnsi="Times New Roman" w:cs="Times New Roman"/>
          <w:bCs/>
        </w:rPr>
        <w:t>variabili culturali, criminologiche, sociali ed economiche</w:t>
      </w:r>
      <w:r w:rsidRPr="00D9354D">
        <w:rPr>
          <w:rFonts w:ascii="Times New Roman" w:hAnsi="Times New Roman" w:cs="Times New Roman"/>
          <w:b/>
          <w:bCs/>
        </w:rPr>
        <w:t xml:space="preserve"> </w:t>
      </w:r>
      <w:r w:rsidRPr="00D9354D">
        <w:rPr>
          <w:rFonts w:ascii="Times New Roman" w:hAnsi="Times New Roman" w:cs="Times New Roman"/>
        </w:rPr>
        <w:t xml:space="preserve">del territorio, possano favorire il verificarsi di fenomeni corruttivi al proprio interno. A tal fine, sono da considerare sia i fattori legati al territorio di riferimento dell’Amministrazione, sia le relazioni e le </w:t>
      </w:r>
      <w:r w:rsidRPr="00D9354D">
        <w:rPr>
          <w:rFonts w:ascii="Times New Roman" w:hAnsi="Times New Roman" w:cs="Times New Roman"/>
          <w:bCs/>
        </w:rPr>
        <w:t>possibili influenze esistenti con i portatori e i rappresentanti di interessi esterni.</w:t>
      </w:r>
    </w:p>
    <w:p w:rsidR="00E56D1E" w:rsidRPr="00D9354D" w:rsidRDefault="00E56D1E" w:rsidP="00E56D1E">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Ai fini dell’analisi di contesto, il RPC</w:t>
      </w:r>
      <w:r w:rsidR="00004BB5" w:rsidRPr="00D9354D">
        <w:rPr>
          <w:rFonts w:ascii="Times New Roman" w:hAnsi="Times New Roman" w:cs="Times New Roman"/>
        </w:rPr>
        <w:t>T</w:t>
      </w:r>
      <w:r w:rsidR="00C62626" w:rsidRPr="00D9354D">
        <w:rPr>
          <w:rFonts w:ascii="Times New Roman" w:hAnsi="Times New Roman" w:cs="Times New Roman"/>
        </w:rPr>
        <w:t>, come da d</w:t>
      </w:r>
      <w:r w:rsidRPr="00D9354D">
        <w:rPr>
          <w:rFonts w:ascii="Times New Roman" w:hAnsi="Times New Roman" w:cs="Times New Roman"/>
        </w:rPr>
        <w:t xml:space="preserve">eterminazione n. 12/2015 </w:t>
      </w:r>
      <w:proofErr w:type="spellStart"/>
      <w:r w:rsidRPr="00D9354D">
        <w:rPr>
          <w:rFonts w:ascii="Times New Roman" w:hAnsi="Times New Roman" w:cs="Times New Roman"/>
        </w:rPr>
        <w:t>Anac</w:t>
      </w:r>
      <w:proofErr w:type="spellEnd"/>
      <w:r w:rsidRPr="00D9354D">
        <w:rPr>
          <w:rFonts w:ascii="Times New Roman" w:hAnsi="Times New Roman" w:cs="Times New Roman"/>
        </w:rPr>
        <w:t>,</w:t>
      </w:r>
      <w:r w:rsidR="00F71D5D" w:rsidRPr="00D9354D">
        <w:rPr>
          <w:rFonts w:ascii="Times New Roman" w:hAnsi="Times New Roman" w:cs="Times New Roman"/>
        </w:rPr>
        <w:t xml:space="preserve"> si avvale</w:t>
      </w:r>
      <w:r w:rsidRPr="00D9354D">
        <w:rPr>
          <w:rFonts w:ascii="Times New Roman" w:hAnsi="Times New Roman" w:cs="Times New Roman"/>
        </w:rPr>
        <w:t xml:space="preserve"> degli elementi e dei dati contenuti nelle </w:t>
      </w:r>
      <w:r w:rsidRPr="00D9354D">
        <w:rPr>
          <w:rFonts w:ascii="Times New Roman" w:hAnsi="Times New Roman" w:cs="Times New Roman"/>
          <w:bCs/>
        </w:rPr>
        <w:t>relazioni periodiche sullo stato dell’ordine e della sicurezza pubblica</w:t>
      </w:r>
      <w:r w:rsidRPr="00D9354D">
        <w:rPr>
          <w:rFonts w:ascii="Times New Roman" w:hAnsi="Times New Roman" w:cs="Times New Roman"/>
        </w:rPr>
        <w:t>, presentate al Parlamento dal Ministero dell’Interno e pubblicate sul sito della Camera dei Deputati (Ordine e sicurezza pubblica e D.I.A.). Ai sensi di quanto previsto dall’art. 1 comma 6 della L</w:t>
      </w:r>
      <w:r w:rsidR="00326AAD" w:rsidRPr="00D9354D">
        <w:rPr>
          <w:rFonts w:ascii="Times New Roman" w:hAnsi="Times New Roman" w:cs="Times New Roman"/>
        </w:rPr>
        <w:t xml:space="preserve">egge </w:t>
      </w:r>
      <w:r w:rsidRPr="00D9354D">
        <w:rPr>
          <w:rFonts w:ascii="Times New Roman" w:hAnsi="Times New Roman" w:cs="Times New Roman"/>
        </w:rPr>
        <w:t xml:space="preserve">n. 190/2012, </w:t>
      </w:r>
      <w:r w:rsidRPr="00D9354D">
        <w:rPr>
          <w:rFonts w:ascii="Times New Roman" w:hAnsi="Times New Roman" w:cs="Times New Roman"/>
          <w:bCs/>
        </w:rPr>
        <w:t>la Prefettura territorial</w:t>
      </w:r>
      <w:r w:rsidR="00C62626" w:rsidRPr="00D9354D">
        <w:rPr>
          <w:rFonts w:ascii="Times New Roman" w:hAnsi="Times New Roman" w:cs="Times New Roman"/>
          <w:bCs/>
        </w:rPr>
        <w:t xml:space="preserve">mente competente potrà fornire </w:t>
      </w:r>
      <w:r w:rsidRPr="00D9354D">
        <w:rPr>
          <w:rFonts w:ascii="Times New Roman" w:hAnsi="Times New Roman" w:cs="Times New Roman"/>
          <w:bCs/>
        </w:rPr>
        <w:t>un supporto tecnico anche nell’ambito della consueta collaborazione con gli Enti locali</w:t>
      </w:r>
      <w:r w:rsidRPr="00D9354D">
        <w:rPr>
          <w:rFonts w:ascii="Times New Roman" w:hAnsi="Times New Roman" w:cs="Times New Roman"/>
        </w:rPr>
        <w:t>.</w:t>
      </w:r>
    </w:p>
    <w:p w:rsidR="00E56D1E" w:rsidRPr="00D9354D" w:rsidRDefault="00E56D1E" w:rsidP="00E56D1E">
      <w:pPr>
        <w:pStyle w:val="Standard"/>
        <w:tabs>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Secondo quanto si evince dalle relazioni periodiche sullo stato dell’ordine e della sicurezza pubblica, presentate al Parlamento dal Ministero dell’Interno e pubblicate sul sito della Camera dei Deputati, la Sardegna è caratterizzata da manifestazioni delinquenziali di matri</w:t>
      </w:r>
      <w:r w:rsidR="00D9354D" w:rsidRPr="00D9354D">
        <w:rPr>
          <w:rFonts w:eastAsia="ArialMT" w:cs="Times New Roman"/>
          <w:color w:val="000000"/>
          <w:kern w:val="0"/>
          <w:sz w:val="22"/>
          <w:szCs w:val="22"/>
        </w:rPr>
        <w:t>ce autoctona – talvolta anche a</w:t>
      </w:r>
      <w:r w:rsidRPr="00D9354D">
        <w:rPr>
          <w:rFonts w:eastAsia="ArialMT" w:cs="Times New Roman"/>
          <w:color w:val="000000"/>
          <w:kern w:val="0"/>
          <w:sz w:val="22"/>
          <w:szCs w:val="22"/>
        </w:rPr>
        <w:t xml:space="preserve"> carattere organizzato – ma estranee alle modalità ed alle finalità criminali tipiche dei sodalizi mafiosi tradizionali; tuttavia, il trasferimento di numerosi detenuti al regime del 41 bis potrebbero esporre il territorio isolano ad un significativo rischio di infiltrazione mafiosa.</w:t>
      </w:r>
    </w:p>
    <w:p w:rsidR="00E56D1E" w:rsidRPr="00D9354D" w:rsidRDefault="00E56D1E" w:rsidP="00E56D1E">
      <w:pPr>
        <w:pStyle w:val="Standard"/>
        <w:tabs>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Il fenomeno criminale più rilevante nella Regione rimane il traffico e lo spaccio di sostanze stupefacenti, ma è in fase di sviluppo l'interesse economico per altre attività delinquenziali, riguardanti anche settori dell'economia legale, quali il trasporto e lo smaltimento di rifiuti, l'impianto e la gestione delle energie rinnovabili. Nel substrato tradizionale isolano, essenzialmente di tipo agro-pastorale, si è innestata, inoltre, una forma di criminalità predatoria dedita ai furti, alle rapine agli uffici postali ed agli istituti bancari, al compimento di atti intimidatori.</w:t>
      </w:r>
    </w:p>
    <w:p w:rsidR="00F71D5D" w:rsidRPr="00D9354D" w:rsidRDefault="00E56D1E" w:rsidP="00C62626">
      <w:pPr>
        <w:pStyle w:val="Standard"/>
        <w:tabs>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Si fa in particolare notare che gli atti intimidatori, con precipuo riferimento a quelli commessi in pregiudizio dei pubblici amministratori, siano sostanzialmente ascrivibili ad una distorta interpretazione dei diritti del cittadino, ossia ad un'impropria rappresentazione delle prerogative e delle attribuzioni dei gestori “la cosa pubblica”.</w:t>
      </w:r>
    </w:p>
    <w:p w:rsidR="004D6471" w:rsidRPr="00D9354D" w:rsidRDefault="004D6471" w:rsidP="004D6471">
      <w:pPr>
        <w:spacing w:after="0" w:line="360" w:lineRule="auto"/>
        <w:jc w:val="both"/>
        <w:rPr>
          <w:rFonts w:ascii="Times New Roman" w:hAnsi="Times New Roman" w:cs="Times New Roman"/>
          <w:b/>
        </w:rPr>
      </w:pPr>
      <w:r w:rsidRPr="00D9354D">
        <w:rPr>
          <w:rFonts w:ascii="Times New Roman" w:hAnsi="Times New Roman" w:cs="Times New Roman"/>
          <w:b/>
        </w:rPr>
        <w:t>Analisi del contesto interno</w:t>
      </w:r>
    </w:p>
    <w:p w:rsidR="004D6471" w:rsidRPr="00D9354D" w:rsidRDefault="004D6471" w:rsidP="004D6471">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Per l’analisi del contesto interno si ha riguardo agli aspetti legati all’organizzazione e alla gestione operativa, che influenzano la sensibilità della struttura al rischio corruzione.</w:t>
      </w:r>
    </w:p>
    <w:p w:rsidR="004D6471" w:rsidRPr="00D9354D" w:rsidRDefault="004D6471" w:rsidP="004D6471">
      <w:pPr>
        <w:pStyle w:val="Standard"/>
        <w:tabs>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 xml:space="preserve">Il processo di trasformazione degli enti locali negli ultimi anni, a seguito del cambiamento in atto delle relative funzioni, ha messo in evidenza l'esigenza di massima flessibilità nell’individuare nuovi profili professionali idonei all’esercizio delle nuove responsabilità. Attualmente il divario creatosi tra tipologia e numero di posizioni di lavoro idealmente necessarie per garantire soddisfacenti livelli di funzionalità del </w:t>
      </w:r>
      <w:r w:rsidRPr="00D9354D">
        <w:rPr>
          <w:rFonts w:eastAsia="ArialMT" w:cs="Times New Roman"/>
          <w:color w:val="000000"/>
          <w:kern w:val="0"/>
          <w:sz w:val="22"/>
          <w:szCs w:val="22"/>
        </w:rPr>
        <w:lastRenderedPageBreak/>
        <w:t xml:space="preserve">sistema amministrativo e posizioni concretamente istituite e/o </w:t>
      </w:r>
      <w:r w:rsidR="00456D09" w:rsidRPr="00D9354D">
        <w:rPr>
          <w:rFonts w:eastAsia="ArialMT" w:cs="Times New Roman"/>
          <w:color w:val="000000"/>
          <w:kern w:val="0"/>
          <w:sz w:val="22"/>
          <w:szCs w:val="22"/>
        </w:rPr>
        <w:t>istituitili</w:t>
      </w:r>
      <w:r w:rsidRPr="00D9354D">
        <w:rPr>
          <w:rFonts w:eastAsia="ArialMT" w:cs="Times New Roman"/>
          <w:color w:val="000000"/>
          <w:kern w:val="0"/>
          <w:sz w:val="22"/>
          <w:szCs w:val="22"/>
        </w:rPr>
        <w:t xml:space="preserve"> in applicazione delle norme non appare colmabile, per la ragione decisiva che le variazioni strutturali sia qualitative (tipologia di posizioni di lavoro) che quantitative (numero di persone necessarie per ogni posizione), incontrano come limite una situazione di risorse decrescenti e di vincoli alla spesa pubblica sempre più stringenti.</w:t>
      </w:r>
    </w:p>
    <w:p w:rsidR="0087722E" w:rsidRPr="00D9354D" w:rsidRDefault="0087722E" w:rsidP="0087722E">
      <w:pPr>
        <w:pStyle w:val="Standard"/>
        <w:tabs>
          <w:tab w:val="left" w:pos="7179"/>
        </w:tabs>
        <w:spacing w:line="360" w:lineRule="auto"/>
        <w:jc w:val="both"/>
        <w:rPr>
          <w:rFonts w:eastAsia="ArialMT" w:cs="Times New Roman"/>
          <w:color w:val="000000"/>
          <w:sz w:val="22"/>
          <w:szCs w:val="22"/>
        </w:rPr>
      </w:pPr>
      <w:r w:rsidRPr="00D9354D">
        <w:rPr>
          <w:rFonts w:eastAsia="ArialMT" w:cs="Times New Roman"/>
          <w:color w:val="000000"/>
          <w:sz w:val="22"/>
          <w:szCs w:val="22"/>
        </w:rPr>
        <w:t>L’inquadramento del contesto presume un’attività attraverso la quale è possibile far emergere ed astrarre le notizie ed i dati necessari alla comprensione del fatto che il rischio corruttivo possa normalmente e tranquillamente verificarsi all’interno dell’Amministrazione o dell’Ente in virtù delle molteplici specificità dell’ambiente, specificità che possono essere determinate e collegate alle Strutture territoriali, alle dinamiche sociali, economiche e culturali, ma anche alle caratteristiche organizzative interne.</w:t>
      </w:r>
    </w:p>
    <w:p w:rsidR="008D7578" w:rsidRPr="00D9354D" w:rsidRDefault="00304588" w:rsidP="004D6471">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 xml:space="preserve">Il Comune di </w:t>
      </w:r>
      <w:proofErr w:type="spellStart"/>
      <w:r w:rsidR="007B0A1C" w:rsidRPr="00D9354D">
        <w:rPr>
          <w:rFonts w:ascii="Times New Roman" w:hAnsi="Times New Roman" w:cs="Times New Roman"/>
        </w:rPr>
        <w:t>Sarroch</w:t>
      </w:r>
      <w:proofErr w:type="spellEnd"/>
      <w:r w:rsidRPr="00D9354D">
        <w:rPr>
          <w:rFonts w:ascii="Times New Roman" w:hAnsi="Times New Roman" w:cs="Times New Roman"/>
        </w:rPr>
        <w:t xml:space="preserve"> ha una struttura amministrativa </w:t>
      </w:r>
      <w:r w:rsidR="0087722E" w:rsidRPr="00D9354D">
        <w:rPr>
          <w:rFonts w:ascii="Times New Roman" w:hAnsi="Times New Roman" w:cs="Times New Roman"/>
        </w:rPr>
        <w:t>di modestissime dimensioni e, pertanto, caratteristiche interne semplici da interpretare.</w:t>
      </w:r>
    </w:p>
    <w:p w:rsidR="008D7578" w:rsidRPr="00D9354D" w:rsidRDefault="007B0A1C" w:rsidP="008D7578">
      <w:pPr>
        <w:autoSpaceDE w:val="0"/>
        <w:autoSpaceDN w:val="0"/>
        <w:adjustRightInd w:val="0"/>
        <w:spacing w:after="0" w:line="360" w:lineRule="auto"/>
        <w:jc w:val="both"/>
        <w:rPr>
          <w:rFonts w:ascii="Times New Roman" w:hAnsi="Times New Roman" w:cs="Times New Roman"/>
        </w:rPr>
      </w:pPr>
      <w:proofErr w:type="spellStart"/>
      <w:r w:rsidRPr="00D9354D">
        <w:rPr>
          <w:rFonts w:ascii="Times New Roman" w:hAnsi="Times New Roman" w:cs="Times New Roman"/>
        </w:rPr>
        <w:t>Sarroch</w:t>
      </w:r>
      <w:proofErr w:type="spellEnd"/>
      <w:r w:rsidR="008D7578" w:rsidRPr="00D9354D">
        <w:rPr>
          <w:rFonts w:ascii="Times New Roman" w:hAnsi="Times New Roman" w:cs="Times New Roman"/>
        </w:rPr>
        <w:t xml:space="preserve"> è un paese che al 31/12/2019 ha </w:t>
      </w:r>
      <w:r w:rsidR="008D7578" w:rsidRPr="00FB41AF">
        <w:rPr>
          <w:rFonts w:ascii="Times New Roman" w:hAnsi="Times New Roman" w:cs="Times New Roman"/>
        </w:rPr>
        <w:t xml:space="preserve">registrato </w:t>
      </w:r>
      <w:r w:rsidR="00FB41AF" w:rsidRPr="00FB41AF">
        <w:rPr>
          <w:rFonts w:ascii="Times New Roman" w:hAnsi="Times New Roman" w:cs="Times New Roman"/>
        </w:rPr>
        <w:t>5</w:t>
      </w:r>
      <w:r w:rsidR="00B1492C">
        <w:rPr>
          <w:rFonts w:ascii="Times New Roman" w:hAnsi="Times New Roman" w:cs="Times New Roman"/>
        </w:rPr>
        <w:t>.</w:t>
      </w:r>
      <w:r w:rsidR="00FB41AF" w:rsidRPr="00FB41AF">
        <w:rPr>
          <w:rFonts w:ascii="Times New Roman" w:hAnsi="Times New Roman" w:cs="Times New Roman"/>
        </w:rPr>
        <w:t>232</w:t>
      </w:r>
      <w:r w:rsidR="008D7578" w:rsidRPr="00FB41AF">
        <w:rPr>
          <w:rFonts w:ascii="Times New Roman" w:hAnsi="Times New Roman" w:cs="Times New Roman"/>
        </w:rPr>
        <w:t xml:space="preserve"> abitanti.</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 xml:space="preserve">Oltre agli organi di indirizzo politico previsti e disciplinati dalla legge (Consiglio comunale, Giunta e Sindaco), il Comune è dotato di una struttura amministrativa composta da un Segretario comunale e da </w:t>
      </w:r>
      <w:r w:rsidR="007B0A1C" w:rsidRPr="00D9354D">
        <w:rPr>
          <w:rFonts w:ascii="Times New Roman" w:hAnsi="Times New Roman" w:cs="Times New Roman"/>
        </w:rPr>
        <w:t>sette</w:t>
      </w:r>
      <w:r w:rsidRPr="00D9354D">
        <w:rPr>
          <w:rFonts w:ascii="Times New Roman" w:hAnsi="Times New Roman" w:cs="Times New Roman"/>
        </w:rPr>
        <w:t xml:space="preserve"> strutture organizzative di massima dimensione denominate Aree.</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Agli organi politici elettivi spetta definire obiettivi e programmi, individuare i titolari delle funzioni dirigenziali (Responsabili di Area), valutare che l’attività dei Responsabili attui gli obiettivi e i programmi.</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Gli “</w:t>
      </w:r>
      <w:r w:rsidR="0032784C" w:rsidRPr="00D9354D">
        <w:rPr>
          <w:rFonts w:ascii="Times New Roman" w:hAnsi="Times New Roman" w:cs="Times New Roman"/>
        </w:rPr>
        <w:t>O</w:t>
      </w:r>
      <w:r w:rsidRPr="00D9354D">
        <w:rPr>
          <w:rFonts w:ascii="Times New Roman" w:hAnsi="Times New Roman" w:cs="Times New Roman"/>
        </w:rPr>
        <w:t>rgani di governo”, sono indicati dall’art. 36 del T.U.E.L.:</w:t>
      </w:r>
    </w:p>
    <w:p w:rsidR="008D7578" w:rsidRPr="00D9354D" w:rsidRDefault="008D7578" w:rsidP="0099551B">
      <w:pPr>
        <w:numPr>
          <w:ilvl w:val="2"/>
          <w:numId w:val="17"/>
        </w:num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Consiglio Comunale;</w:t>
      </w:r>
    </w:p>
    <w:p w:rsidR="008D7578" w:rsidRPr="00D9354D" w:rsidRDefault="008D7578" w:rsidP="0099551B">
      <w:pPr>
        <w:numPr>
          <w:ilvl w:val="2"/>
          <w:numId w:val="17"/>
        </w:num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Sindaco;</w:t>
      </w:r>
    </w:p>
    <w:p w:rsidR="008D7578" w:rsidRPr="00D9354D" w:rsidRDefault="008D7578" w:rsidP="0099551B">
      <w:pPr>
        <w:numPr>
          <w:ilvl w:val="2"/>
          <w:numId w:val="17"/>
        </w:num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Giunta.</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Il Consiglio comunale è attualmente composto dal Sindaco e da 16 consiglieri eletti a suffragio universale e diretto.</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Il Sindaco è il legale rappresentante del Comune ed esercita le funzioni di Ufficiale di Governo, secondo le leggi dello Stato. Assicura il coordinamento politico amministrativo, relativamente all’attività degli assessori/e; impartisce direttive al Segretario comunale e ai Responsabili di Area in modo da assicurare che gli uffici e i servizi svolgano la loro attività secondo gli obiettivi indicati dalla Giunta e dal Consiglio comunale.</w:t>
      </w:r>
    </w:p>
    <w:p w:rsidR="008D7578" w:rsidRPr="00D9354D" w:rsidRDefault="008D7578" w:rsidP="008D7578">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La Giunta è composta dal S</w:t>
      </w:r>
      <w:r w:rsidR="00D9354D">
        <w:rPr>
          <w:rFonts w:ascii="Times New Roman" w:hAnsi="Times New Roman" w:cs="Times New Roman"/>
        </w:rPr>
        <w:t>indaco che la presiede e da n. 5</w:t>
      </w:r>
      <w:r w:rsidRPr="00D9354D">
        <w:rPr>
          <w:rFonts w:ascii="Times New Roman" w:hAnsi="Times New Roman" w:cs="Times New Roman"/>
        </w:rPr>
        <w:t xml:space="preserve"> assessori di cui uno investito delle funzioni di vice-sindaco.</w:t>
      </w:r>
    </w:p>
    <w:p w:rsidR="00F71D5D" w:rsidRPr="00D9354D" w:rsidRDefault="0087722E" w:rsidP="004D6471">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t xml:space="preserve"> </w:t>
      </w:r>
      <w:r w:rsidR="008D7578" w:rsidRPr="00D9354D">
        <w:rPr>
          <w:rFonts w:ascii="Times New Roman" w:hAnsi="Times New Roman" w:cs="Times New Roman"/>
        </w:rPr>
        <w:t>L’organo di gestione è</w:t>
      </w:r>
      <w:r w:rsidRPr="00D9354D">
        <w:rPr>
          <w:rFonts w:ascii="Times New Roman" w:hAnsi="Times New Roman" w:cs="Times New Roman"/>
        </w:rPr>
        <w:t xml:space="preserve"> </w:t>
      </w:r>
      <w:r w:rsidR="00304588" w:rsidRPr="00D9354D">
        <w:rPr>
          <w:rFonts w:ascii="Times New Roman" w:hAnsi="Times New Roman" w:cs="Times New Roman"/>
        </w:rPr>
        <w:t>ripartit</w:t>
      </w:r>
      <w:r w:rsidRPr="00D9354D">
        <w:rPr>
          <w:rFonts w:ascii="Times New Roman" w:hAnsi="Times New Roman" w:cs="Times New Roman"/>
        </w:rPr>
        <w:t>o</w:t>
      </w:r>
      <w:r w:rsidR="008D7578" w:rsidRPr="00D9354D">
        <w:rPr>
          <w:rFonts w:ascii="Times New Roman" w:hAnsi="Times New Roman" w:cs="Times New Roman"/>
        </w:rPr>
        <w:t xml:space="preserve"> </w:t>
      </w:r>
      <w:r w:rsidR="00304588" w:rsidRPr="00D9354D">
        <w:rPr>
          <w:rFonts w:ascii="Times New Roman" w:hAnsi="Times New Roman" w:cs="Times New Roman"/>
        </w:rPr>
        <w:t xml:space="preserve">a in </w:t>
      </w:r>
      <w:r w:rsidR="00D9354D">
        <w:rPr>
          <w:rFonts w:ascii="Times New Roman" w:hAnsi="Times New Roman" w:cs="Times New Roman"/>
        </w:rPr>
        <w:t>sette</w:t>
      </w:r>
      <w:r w:rsidR="00304588" w:rsidRPr="00D9354D">
        <w:rPr>
          <w:rFonts w:ascii="Times New Roman" w:hAnsi="Times New Roman" w:cs="Times New Roman"/>
        </w:rPr>
        <w:t xml:space="preserve"> Aree: </w:t>
      </w:r>
      <w:r w:rsidR="00D9354D">
        <w:rPr>
          <w:rFonts w:ascii="Times New Roman" w:hAnsi="Times New Roman" w:cs="Times New Roman"/>
        </w:rPr>
        <w:t xml:space="preserve">Ambiente ed Edilizia, </w:t>
      </w:r>
      <w:proofErr w:type="spellStart"/>
      <w:r w:rsidR="00304588" w:rsidRPr="00D9354D">
        <w:rPr>
          <w:rFonts w:ascii="Times New Roman" w:hAnsi="Times New Roman" w:cs="Times New Roman"/>
        </w:rPr>
        <w:t>Tecnica</w:t>
      </w:r>
      <w:r w:rsidR="00D9354D">
        <w:rPr>
          <w:rFonts w:ascii="Times New Roman" w:hAnsi="Times New Roman" w:cs="Times New Roman"/>
        </w:rPr>
        <w:t>-LLPP</w:t>
      </w:r>
      <w:proofErr w:type="spellEnd"/>
      <w:r w:rsidR="00304588" w:rsidRPr="00D9354D">
        <w:rPr>
          <w:rFonts w:ascii="Times New Roman" w:hAnsi="Times New Roman" w:cs="Times New Roman"/>
        </w:rPr>
        <w:t>, Finanz</w:t>
      </w:r>
      <w:r w:rsidRPr="00D9354D">
        <w:rPr>
          <w:rFonts w:ascii="Times New Roman" w:hAnsi="Times New Roman" w:cs="Times New Roman"/>
        </w:rPr>
        <w:t>iaria</w:t>
      </w:r>
      <w:r w:rsidR="00D9354D">
        <w:rPr>
          <w:rFonts w:ascii="Times New Roman" w:hAnsi="Times New Roman" w:cs="Times New Roman"/>
        </w:rPr>
        <w:t xml:space="preserve"> e Tributi</w:t>
      </w:r>
      <w:r w:rsidRPr="00D9354D">
        <w:rPr>
          <w:rFonts w:ascii="Times New Roman" w:hAnsi="Times New Roman" w:cs="Times New Roman"/>
        </w:rPr>
        <w:t>, S</w:t>
      </w:r>
      <w:r w:rsidR="00D9354D">
        <w:rPr>
          <w:rFonts w:ascii="Times New Roman" w:hAnsi="Times New Roman" w:cs="Times New Roman"/>
        </w:rPr>
        <w:t>ervizi alla Persona, Polizia Locale, Patrimonio, Economato, Politiche Giovanili e Sport</w:t>
      </w:r>
      <w:r w:rsidRPr="00D9354D">
        <w:rPr>
          <w:rFonts w:ascii="Times New Roman" w:hAnsi="Times New Roman" w:cs="Times New Roman"/>
        </w:rPr>
        <w:t xml:space="preserve"> e Amministrativa</w:t>
      </w:r>
      <w:r w:rsidR="00FB41AF">
        <w:rPr>
          <w:rFonts w:ascii="Times New Roman" w:hAnsi="Times New Roman" w:cs="Times New Roman"/>
        </w:rPr>
        <w:t>, Attività Produttive, SUAP e Turismo</w:t>
      </w:r>
      <w:r w:rsidRPr="00D9354D">
        <w:rPr>
          <w:rFonts w:ascii="Times New Roman" w:hAnsi="Times New Roman" w:cs="Times New Roman"/>
        </w:rPr>
        <w:t>.</w:t>
      </w:r>
      <w:r w:rsidR="00304588" w:rsidRPr="00D9354D">
        <w:rPr>
          <w:rFonts w:ascii="Times New Roman" w:hAnsi="Times New Roman" w:cs="Times New Roman"/>
        </w:rPr>
        <w:t xml:space="preserve"> </w:t>
      </w:r>
      <w:r w:rsidRPr="00D9354D">
        <w:rPr>
          <w:rFonts w:ascii="Times New Roman" w:hAnsi="Times New Roman" w:cs="Times New Roman"/>
        </w:rPr>
        <w:t>C</w:t>
      </w:r>
      <w:r w:rsidR="00304588" w:rsidRPr="00D9354D">
        <w:rPr>
          <w:rFonts w:ascii="Times New Roman" w:hAnsi="Times New Roman" w:cs="Times New Roman"/>
        </w:rPr>
        <w:t>iascuna Area gest</w:t>
      </w:r>
      <w:r w:rsidRPr="00D9354D">
        <w:rPr>
          <w:rFonts w:ascii="Times New Roman" w:hAnsi="Times New Roman" w:cs="Times New Roman"/>
        </w:rPr>
        <w:t>isce uffici e servizi con un n</w:t>
      </w:r>
      <w:r w:rsidR="00453E11" w:rsidRPr="00D9354D">
        <w:rPr>
          <w:rFonts w:ascii="Times New Roman" w:hAnsi="Times New Roman" w:cs="Times New Roman"/>
        </w:rPr>
        <w:t>u</w:t>
      </w:r>
      <w:r w:rsidRPr="00D9354D">
        <w:rPr>
          <w:rFonts w:ascii="Times New Roman" w:hAnsi="Times New Roman" w:cs="Times New Roman"/>
        </w:rPr>
        <w:t>mero esiguo di istruttori, la maggior parte prossimi al pensionamento.</w:t>
      </w:r>
      <w:r w:rsidR="00304588" w:rsidRPr="00D9354D">
        <w:rPr>
          <w:rFonts w:ascii="Times New Roman" w:hAnsi="Times New Roman" w:cs="Times New Roman"/>
        </w:rPr>
        <w:t xml:space="preserve"> La dotazione organica</w:t>
      </w:r>
      <w:r w:rsidR="00CA47E9" w:rsidRPr="00D9354D">
        <w:rPr>
          <w:rFonts w:ascii="Times New Roman" w:hAnsi="Times New Roman" w:cs="Times New Roman"/>
        </w:rPr>
        <w:t xml:space="preserve"> si compone di n </w:t>
      </w:r>
      <w:r w:rsidR="00A264EC" w:rsidRPr="00D9354D">
        <w:rPr>
          <w:rFonts w:ascii="Times New Roman" w:hAnsi="Times New Roman" w:cs="Times New Roman"/>
        </w:rPr>
        <w:t>46</w:t>
      </w:r>
      <w:r w:rsidR="00CA47E9" w:rsidRPr="00D9354D">
        <w:rPr>
          <w:rFonts w:ascii="Times New Roman" w:hAnsi="Times New Roman" w:cs="Times New Roman"/>
        </w:rPr>
        <w:t xml:space="preserve"> posti totali;</w:t>
      </w:r>
      <w:r w:rsidR="00304588" w:rsidRPr="00D9354D">
        <w:rPr>
          <w:rFonts w:ascii="Times New Roman" w:hAnsi="Times New Roman" w:cs="Times New Roman"/>
        </w:rPr>
        <w:t xml:space="preserve"> oltre alla presenza del Segretario comunale, è composta da </w:t>
      </w:r>
      <w:r w:rsidR="007B0A1C" w:rsidRPr="00D9354D">
        <w:rPr>
          <w:rFonts w:ascii="Times New Roman" w:hAnsi="Times New Roman" w:cs="Times New Roman"/>
        </w:rPr>
        <w:t>sette</w:t>
      </w:r>
      <w:r w:rsidR="00304588" w:rsidRPr="00D9354D">
        <w:rPr>
          <w:rFonts w:ascii="Times New Roman" w:hAnsi="Times New Roman" w:cs="Times New Roman"/>
        </w:rPr>
        <w:t xml:space="preserve"> posizioni organizzative</w:t>
      </w:r>
      <w:r w:rsidR="001E492E" w:rsidRPr="00D9354D">
        <w:rPr>
          <w:rFonts w:ascii="Times New Roman" w:hAnsi="Times New Roman" w:cs="Times New Roman"/>
        </w:rPr>
        <w:t xml:space="preserve"> che rivestono il ruolo di responsabile di area</w:t>
      </w:r>
      <w:r w:rsidR="004170B4">
        <w:rPr>
          <w:rFonts w:ascii="Times New Roman" w:hAnsi="Times New Roman" w:cs="Times New Roman"/>
        </w:rPr>
        <w:t>.</w:t>
      </w:r>
      <w:r w:rsidR="00304588" w:rsidRPr="00D9354D">
        <w:rPr>
          <w:rFonts w:ascii="Times New Roman" w:hAnsi="Times New Roman" w:cs="Times New Roman"/>
        </w:rPr>
        <w:t xml:space="preserve"> </w:t>
      </w:r>
    </w:p>
    <w:p w:rsidR="00E56D1E" w:rsidRPr="00D9354D" w:rsidRDefault="00CA47E9" w:rsidP="00E42B31">
      <w:pPr>
        <w:autoSpaceDE w:val="0"/>
        <w:autoSpaceDN w:val="0"/>
        <w:adjustRightInd w:val="0"/>
        <w:spacing w:after="0" w:line="360" w:lineRule="auto"/>
        <w:jc w:val="both"/>
        <w:rPr>
          <w:rFonts w:ascii="Times New Roman" w:hAnsi="Times New Roman" w:cs="Times New Roman"/>
        </w:rPr>
      </w:pPr>
      <w:r w:rsidRPr="00D9354D">
        <w:rPr>
          <w:rFonts w:ascii="Times New Roman" w:hAnsi="Times New Roman" w:cs="Times New Roman"/>
        </w:rPr>
        <w:lastRenderedPageBreak/>
        <w:t xml:space="preserve">La macrostruttura organizzativa dell’Ente è stata ridefinita, da ultimo, con deliberazione della Giunta Comunale </w:t>
      </w:r>
      <w:r w:rsidRPr="00FB41AF">
        <w:rPr>
          <w:rFonts w:ascii="Times New Roman" w:hAnsi="Times New Roman" w:cs="Times New Roman"/>
        </w:rPr>
        <w:t xml:space="preserve">del </w:t>
      </w:r>
      <w:r w:rsidR="00FB41AF" w:rsidRPr="00FB41AF">
        <w:rPr>
          <w:rFonts w:ascii="Times New Roman" w:hAnsi="Times New Roman" w:cs="Times New Roman"/>
        </w:rPr>
        <w:t>31/01/2018</w:t>
      </w:r>
      <w:r w:rsidRPr="00FB41AF">
        <w:rPr>
          <w:rFonts w:ascii="Times New Roman" w:hAnsi="Times New Roman" w:cs="Times New Roman"/>
        </w:rPr>
        <w:t xml:space="preserve">, numero </w:t>
      </w:r>
      <w:r w:rsidR="00FB41AF" w:rsidRPr="00FB41AF">
        <w:rPr>
          <w:rFonts w:ascii="Times New Roman" w:hAnsi="Times New Roman" w:cs="Times New Roman"/>
        </w:rPr>
        <w:t>9</w:t>
      </w:r>
      <w:r w:rsidRPr="00FB41AF">
        <w:rPr>
          <w:rFonts w:ascii="Times New Roman" w:hAnsi="Times New Roman" w:cs="Times New Roman"/>
        </w:rPr>
        <w:t>,</w:t>
      </w:r>
      <w:r w:rsidRPr="00D9354D">
        <w:rPr>
          <w:rFonts w:ascii="Times New Roman" w:hAnsi="Times New Roman" w:cs="Times New Roman"/>
        </w:rPr>
        <w:t xml:space="preserve"> e risulta articolata in Aree e Servizi.</w:t>
      </w:r>
    </w:p>
    <w:p w:rsidR="00453E11" w:rsidRPr="00D9354D" w:rsidRDefault="00453E11" w:rsidP="000B17E0">
      <w:pPr>
        <w:spacing w:after="0" w:line="360" w:lineRule="auto"/>
        <w:ind w:left="360"/>
        <w:jc w:val="center"/>
        <w:rPr>
          <w:rFonts w:ascii="Times New Roman" w:hAnsi="Times New Roman" w:cs="Times New Roman"/>
          <w:b/>
        </w:rPr>
      </w:pPr>
    </w:p>
    <w:p w:rsidR="00431C29" w:rsidRPr="00E42B31" w:rsidRDefault="001E492E" w:rsidP="00E42B31">
      <w:pPr>
        <w:spacing w:after="0" w:line="360" w:lineRule="auto"/>
        <w:ind w:left="360"/>
        <w:jc w:val="center"/>
        <w:rPr>
          <w:rFonts w:ascii="Times New Roman" w:hAnsi="Times New Roman" w:cs="Times New Roman"/>
          <w:b/>
        </w:rPr>
      </w:pPr>
      <w:r w:rsidRPr="00D9354D">
        <w:rPr>
          <w:rFonts w:ascii="Times New Roman" w:hAnsi="Times New Roman" w:cs="Times New Roman"/>
          <w:b/>
        </w:rPr>
        <w:t xml:space="preserve"> PARTE II</w:t>
      </w:r>
      <w:bookmarkStart w:id="2" w:name="_Hlk505615797"/>
    </w:p>
    <w:p w:rsidR="00066B9A" w:rsidRPr="00D9354D" w:rsidRDefault="00066B9A" w:rsidP="00473D9D">
      <w:pPr>
        <w:spacing w:after="0" w:line="360" w:lineRule="auto"/>
        <w:jc w:val="both"/>
        <w:rPr>
          <w:rFonts w:ascii="Times New Roman" w:hAnsi="Times New Roman" w:cs="Times New Roman"/>
          <w:b/>
        </w:rPr>
      </w:pPr>
    </w:p>
    <w:p w:rsidR="00890D48" w:rsidRPr="00D9354D" w:rsidRDefault="00431C29" w:rsidP="005A4688">
      <w:pPr>
        <w:spacing w:after="0" w:line="360" w:lineRule="auto"/>
        <w:rPr>
          <w:rFonts w:ascii="Times New Roman" w:hAnsi="Times New Roman" w:cs="Times New Roman"/>
          <w:b/>
        </w:rPr>
      </w:pPr>
      <w:r w:rsidRPr="00D9354D">
        <w:rPr>
          <w:rFonts w:ascii="Times New Roman" w:hAnsi="Times New Roman" w:cs="Times New Roman"/>
          <w:b/>
        </w:rPr>
        <w:t>I SOGGETTI DELLA PREVENZIONE: RUOLO E RESPONSABILITÀ</w:t>
      </w:r>
    </w:p>
    <w:p w:rsidR="0008209F" w:rsidRPr="00D9354D" w:rsidRDefault="003848D0" w:rsidP="00FD7A07">
      <w:pPr>
        <w:autoSpaceDE w:val="0"/>
        <w:autoSpaceDN w:val="0"/>
        <w:adjustRightInd w:val="0"/>
        <w:spacing w:after="0" w:line="360" w:lineRule="auto"/>
        <w:jc w:val="both"/>
        <w:rPr>
          <w:rFonts w:ascii="Times New Roman" w:hAnsi="Times New Roman" w:cs="Times New Roman"/>
          <w:b/>
        </w:rPr>
      </w:pPr>
      <w:r w:rsidRPr="00D9354D">
        <w:rPr>
          <w:rFonts w:ascii="Times New Roman" w:hAnsi="Times New Roman" w:cs="Times New Roman"/>
        </w:rPr>
        <w:t>In armonia con le p</w:t>
      </w:r>
      <w:r w:rsidR="00384236" w:rsidRPr="00D9354D">
        <w:rPr>
          <w:rFonts w:ascii="Times New Roman" w:hAnsi="Times New Roman" w:cs="Times New Roman"/>
        </w:rPr>
        <w:t xml:space="preserve">rescrizioni contenute nel P.T.P.C. </w:t>
      </w:r>
      <w:r w:rsidR="00B15637" w:rsidRPr="00D9354D">
        <w:rPr>
          <w:rFonts w:ascii="Times New Roman" w:hAnsi="Times New Roman" w:cs="Times New Roman"/>
        </w:rPr>
        <w:t>2020</w:t>
      </w:r>
      <w:r w:rsidR="00431C29" w:rsidRPr="00D9354D">
        <w:rPr>
          <w:rFonts w:ascii="Times New Roman" w:hAnsi="Times New Roman" w:cs="Times New Roman"/>
        </w:rPr>
        <w:t>-202</w:t>
      </w:r>
      <w:r w:rsidR="00B15637" w:rsidRPr="00D9354D">
        <w:rPr>
          <w:rFonts w:ascii="Times New Roman" w:hAnsi="Times New Roman" w:cs="Times New Roman"/>
        </w:rPr>
        <w:t>2</w:t>
      </w:r>
      <w:r w:rsidRPr="00D9354D">
        <w:rPr>
          <w:rFonts w:ascii="Times New Roman" w:hAnsi="Times New Roman" w:cs="Times New Roman"/>
        </w:rPr>
        <w:t>, in questa fa</w:t>
      </w:r>
      <w:r w:rsidR="00C54A26" w:rsidRPr="00D9354D">
        <w:rPr>
          <w:rFonts w:ascii="Times New Roman" w:hAnsi="Times New Roman" w:cs="Times New Roman"/>
        </w:rPr>
        <w:t xml:space="preserve">se di aggiornamento, si prevede </w:t>
      </w:r>
      <w:r w:rsidRPr="00D9354D">
        <w:rPr>
          <w:rFonts w:ascii="Times New Roman" w:hAnsi="Times New Roman" w:cs="Times New Roman"/>
        </w:rPr>
        <w:t>l’ampliamento della partecipazione alla prevenzione, mediante il coinvolgimento, sia di tutti i dipende</w:t>
      </w:r>
      <w:r w:rsidR="00DA0021" w:rsidRPr="00D9354D">
        <w:rPr>
          <w:rFonts w:ascii="Times New Roman" w:hAnsi="Times New Roman" w:cs="Times New Roman"/>
        </w:rPr>
        <w:t>nti comunali, sia a</w:t>
      </w:r>
      <w:r w:rsidR="009545CB" w:rsidRPr="00D9354D">
        <w:rPr>
          <w:rFonts w:ascii="Times New Roman" w:hAnsi="Times New Roman" w:cs="Times New Roman"/>
        </w:rPr>
        <w:t>gli O</w:t>
      </w:r>
      <w:r w:rsidRPr="00D9354D">
        <w:rPr>
          <w:rFonts w:ascii="Times New Roman" w:hAnsi="Times New Roman" w:cs="Times New Roman"/>
        </w:rPr>
        <w:t>rgani di indirizzo politico.</w:t>
      </w:r>
    </w:p>
    <w:p w:rsidR="0013689E" w:rsidRPr="00D9354D" w:rsidRDefault="0013689E" w:rsidP="00473D9D">
      <w:pPr>
        <w:spacing w:after="0" w:line="360" w:lineRule="auto"/>
        <w:jc w:val="both"/>
        <w:rPr>
          <w:rFonts w:ascii="Times New Roman" w:hAnsi="Times New Roman" w:cs="Times New Roman"/>
          <w:b/>
        </w:rPr>
      </w:pPr>
      <w:r w:rsidRPr="00D9354D">
        <w:rPr>
          <w:rFonts w:ascii="Times New Roman" w:hAnsi="Times New Roman" w:cs="Times New Roman"/>
          <w:b/>
        </w:rPr>
        <w:t xml:space="preserve"> Il Responsabile della prevenzione della corruzione</w:t>
      </w:r>
    </w:p>
    <w:p w:rsidR="0013689E" w:rsidRPr="00D9354D" w:rsidRDefault="0013689E" w:rsidP="00473D9D">
      <w:pPr>
        <w:spacing w:after="0" w:line="360" w:lineRule="auto"/>
        <w:jc w:val="both"/>
        <w:rPr>
          <w:rFonts w:ascii="Times New Roman" w:hAnsi="Times New Roman" w:cs="Times New Roman"/>
        </w:rPr>
      </w:pPr>
      <w:r w:rsidRPr="00D9354D">
        <w:rPr>
          <w:rFonts w:ascii="Times New Roman" w:hAnsi="Times New Roman" w:cs="Times New Roman"/>
        </w:rPr>
        <w:t xml:space="preserve"> Il Responsabile della prevenzione della corruzione del Comune di </w:t>
      </w:r>
      <w:proofErr w:type="spellStart"/>
      <w:r w:rsidR="007B0A1C" w:rsidRPr="00D9354D">
        <w:rPr>
          <w:rFonts w:ascii="Times New Roman" w:hAnsi="Times New Roman" w:cs="Times New Roman"/>
        </w:rPr>
        <w:t>Sarroch</w:t>
      </w:r>
      <w:proofErr w:type="spellEnd"/>
      <w:r w:rsidR="000A0F2B" w:rsidRPr="00D9354D">
        <w:rPr>
          <w:rFonts w:ascii="Times New Roman" w:hAnsi="Times New Roman" w:cs="Times New Roman"/>
        </w:rPr>
        <w:t xml:space="preserve"> </w:t>
      </w:r>
      <w:r w:rsidRPr="00D9354D">
        <w:rPr>
          <w:rFonts w:ascii="Times New Roman" w:hAnsi="Times New Roman" w:cs="Times New Roman"/>
        </w:rPr>
        <w:t>è il Segretario comunale dell'ente, individuato con decreto sindacale, il quale esercita i compiti attribuiti dalla legge e dal presente Piano in via esclusiva. Il Responsabile della prevenzione della corruzione, in particolare:</w:t>
      </w:r>
    </w:p>
    <w:p w:rsidR="0013689E" w:rsidRPr="00D9354D" w:rsidRDefault="00385EA5" w:rsidP="0099551B">
      <w:pPr>
        <w:pStyle w:val="Paragrafoelenco"/>
        <w:numPr>
          <w:ilvl w:val="0"/>
          <w:numId w:val="4"/>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avvia il processo di condivisione dell’analisi sui rischi di corruzione </w:t>
      </w:r>
    </w:p>
    <w:p w:rsidR="0013689E" w:rsidRPr="00D9354D" w:rsidRDefault="00385EA5" w:rsidP="0099551B">
      <w:pPr>
        <w:pStyle w:val="Paragrafoelenco"/>
        <w:numPr>
          <w:ilvl w:val="0"/>
          <w:numId w:val="4"/>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predispone il PTPC</w:t>
      </w:r>
      <w:r w:rsidR="00BC0623" w:rsidRPr="00D9354D">
        <w:rPr>
          <w:rFonts w:ascii="Times New Roman" w:hAnsi="Times New Roman" w:cs="Times New Roman"/>
        </w:rPr>
        <w:t>T</w:t>
      </w:r>
      <w:r w:rsidRPr="00D9354D">
        <w:rPr>
          <w:rFonts w:ascii="Times New Roman" w:hAnsi="Times New Roman" w:cs="Times New Roman"/>
        </w:rPr>
        <w:t xml:space="preserve"> e lo sottopone all’esame della Giunta comunale </w:t>
      </w:r>
    </w:p>
    <w:p w:rsidR="0013689E" w:rsidRPr="00D9354D" w:rsidRDefault="00385EA5" w:rsidP="0099551B">
      <w:pPr>
        <w:pStyle w:val="Paragrafoelenco"/>
        <w:numPr>
          <w:ilvl w:val="3"/>
          <w:numId w:val="4"/>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organizza l’attività di formazione </w:t>
      </w:r>
    </w:p>
    <w:p w:rsidR="00C54A26" w:rsidRPr="00D9354D" w:rsidRDefault="00C54A26" w:rsidP="0099551B">
      <w:pPr>
        <w:pStyle w:val="Standard"/>
        <w:numPr>
          <w:ilvl w:val="0"/>
          <w:numId w:val="4"/>
        </w:numPr>
        <w:tabs>
          <w:tab w:val="left" w:pos="284"/>
        </w:tabs>
        <w:autoSpaceDE w:val="0"/>
        <w:spacing w:line="360" w:lineRule="auto"/>
        <w:ind w:left="0" w:firstLine="0"/>
        <w:jc w:val="both"/>
        <w:rPr>
          <w:rFonts w:eastAsia="ArialMT" w:cs="Times New Roman"/>
          <w:color w:val="000000"/>
          <w:kern w:val="0"/>
          <w:sz w:val="22"/>
          <w:szCs w:val="22"/>
        </w:rPr>
      </w:pPr>
      <w:r w:rsidRPr="00D9354D">
        <w:rPr>
          <w:rFonts w:eastAsia="ArialMT" w:cs="Times New Roman"/>
          <w:color w:val="000000"/>
          <w:kern w:val="0"/>
          <w:sz w:val="22"/>
          <w:szCs w:val="22"/>
        </w:rPr>
        <w:t>verifica l’effica</w:t>
      </w:r>
      <w:r w:rsidR="00384236" w:rsidRPr="00D9354D">
        <w:rPr>
          <w:rFonts w:eastAsia="ArialMT" w:cs="Times New Roman"/>
          <w:color w:val="000000"/>
          <w:kern w:val="0"/>
          <w:sz w:val="22"/>
          <w:szCs w:val="22"/>
        </w:rPr>
        <w:t>ce attuazione e l’idoneità del P</w:t>
      </w:r>
      <w:r w:rsidRPr="00D9354D">
        <w:rPr>
          <w:rFonts w:eastAsia="ArialMT" w:cs="Times New Roman"/>
          <w:color w:val="000000"/>
          <w:kern w:val="0"/>
          <w:sz w:val="22"/>
          <w:szCs w:val="22"/>
        </w:rPr>
        <w:t xml:space="preserve">iano triennale </w:t>
      </w:r>
      <w:r w:rsidR="00BF54AA" w:rsidRPr="00D9354D">
        <w:rPr>
          <w:rFonts w:eastAsia="ArialMT" w:cs="Times New Roman"/>
          <w:color w:val="000000"/>
          <w:kern w:val="0"/>
          <w:sz w:val="22"/>
          <w:szCs w:val="22"/>
        </w:rPr>
        <w:t>di prevenzione della corruzione</w:t>
      </w:r>
    </w:p>
    <w:p w:rsidR="00C54A26" w:rsidRPr="00D9354D" w:rsidRDefault="00C54A26" w:rsidP="0099551B">
      <w:pPr>
        <w:pStyle w:val="Standard"/>
        <w:numPr>
          <w:ilvl w:val="0"/>
          <w:numId w:val="4"/>
        </w:numPr>
        <w:tabs>
          <w:tab w:val="left" w:pos="284"/>
        </w:tabs>
        <w:autoSpaceDE w:val="0"/>
        <w:spacing w:line="360" w:lineRule="auto"/>
        <w:ind w:left="0" w:firstLine="0"/>
        <w:jc w:val="both"/>
        <w:rPr>
          <w:rFonts w:eastAsia="ArialMT" w:cs="Times New Roman"/>
          <w:color w:val="000000"/>
          <w:kern w:val="0"/>
          <w:sz w:val="22"/>
          <w:szCs w:val="22"/>
        </w:rPr>
      </w:pPr>
      <w:r w:rsidRPr="00D9354D">
        <w:rPr>
          <w:rFonts w:eastAsia="ArialMT" w:cs="Times New Roman"/>
          <w:color w:val="000000"/>
          <w:kern w:val="0"/>
          <w:sz w:val="22"/>
          <w:szCs w:val="22"/>
        </w:rPr>
        <w:t>propone la modifica del piano, anche a seguito di accertate significative violazioni delle prescrizioni, così come qualora intervengano mutamenti nell’organizzazione o nel</w:t>
      </w:r>
      <w:r w:rsidR="00BF54AA" w:rsidRPr="00D9354D">
        <w:rPr>
          <w:rFonts w:eastAsia="ArialMT" w:cs="Times New Roman"/>
          <w:color w:val="000000"/>
          <w:kern w:val="0"/>
          <w:sz w:val="22"/>
          <w:szCs w:val="22"/>
        </w:rPr>
        <w:t>l’attività dell’amministrazione</w:t>
      </w:r>
    </w:p>
    <w:p w:rsidR="00C54A26" w:rsidRPr="00D9354D" w:rsidRDefault="00C54A26" w:rsidP="0099551B">
      <w:pPr>
        <w:pStyle w:val="Standard"/>
        <w:numPr>
          <w:ilvl w:val="0"/>
          <w:numId w:val="4"/>
        </w:numPr>
        <w:tabs>
          <w:tab w:val="left" w:pos="284"/>
        </w:tabs>
        <w:autoSpaceDE w:val="0"/>
        <w:spacing w:line="360" w:lineRule="auto"/>
        <w:ind w:left="0" w:firstLine="0"/>
        <w:jc w:val="both"/>
        <w:rPr>
          <w:rFonts w:eastAsia="ArialMT" w:cs="Times New Roman"/>
          <w:color w:val="000000"/>
          <w:kern w:val="0"/>
          <w:sz w:val="22"/>
          <w:szCs w:val="22"/>
        </w:rPr>
      </w:pPr>
      <w:r w:rsidRPr="00D9354D">
        <w:rPr>
          <w:rFonts w:eastAsia="ArialMT" w:cs="Times New Roman"/>
          <w:color w:val="000000"/>
          <w:kern w:val="0"/>
          <w:sz w:val="22"/>
          <w:szCs w:val="22"/>
        </w:rPr>
        <w:t xml:space="preserve">entro il </w:t>
      </w:r>
      <w:r w:rsidR="0008209F" w:rsidRPr="00D9354D">
        <w:rPr>
          <w:rFonts w:eastAsia="ArialMT" w:cs="Times New Roman"/>
          <w:color w:val="000000"/>
          <w:kern w:val="0"/>
          <w:sz w:val="22"/>
          <w:szCs w:val="22"/>
        </w:rPr>
        <w:t xml:space="preserve">termine stabilito da </w:t>
      </w:r>
      <w:proofErr w:type="spellStart"/>
      <w:r w:rsidR="0008209F" w:rsidRPr="00D9354D">
        <w:rPr>
          <w:rFonts w:eastAsia="ArialMT" w:cs="Times New Roman"/>
          <w:color w:val="000000"/>
          <w:kern w:val="0"/>
          <w:sz w:val="22"/>
          <w:szCs w:val="22"/>
        </w:rPr>
        <w:t>Anac</w:t>
      </w:r>
      <w:proofErr w:type="spellEnd"/>
      <w:r w:rsidRPr="00D9354D">
        <w:rPr>
          <w:rFonts w:eastAsia="ArialMT" w:cs="Times New Roman"/>
          <w:color w:val="000000"/>
          <w:kern w:val="0"/>
          <w:sz w:val="22"/>
          <w:szCs w:val="22"/>
        </w:rPr>
        <w:t>, pubblica sul sito web dell’amministrazione una relazione recante i risultati dell’attività svolta e la trasmette all’organo di indirizzo, sentiti i responsabili di servizio interessati sul ri</w:t>
      </w:r>
      <w:r w:rsidR="00BF54AA" w:rsidRPr="00D9354D">
        <w:rPr>
          <w:rFonts w:eastAsia="ArialMT" w:cs="Times New Roman"/>
          <w:color w:val="000000"/>
          <w:kern w:val="0"/>
          <w:sz w:val="22"/>
          <w:szCs w:val="22"/>
        </w:rPr>
        <w:t>spetto del piano anticorruzione</w:t>
      </w:r>
    </w:p>
    <w:p w:rsidR="00C54A26" w:rsidRPr="00D9354D" w:rsidRDefault="00384236" w:rsidP="0099551B">
      <w:pPr>
        <w:pStyle w:val="Standard"/>
        <w:numPr>
          <w:ilvl w:val="0"/>
          <w:numId w:val="4"/>
        </w:numPr>
        <w:tabs>
          <w:tab w:val="left" w:pos="284"/>
          <w:tab w:val="left" w:pos="6819"/>
        </w:tabs>
        <w:autoSpaceDE w:val="0"/>
        <w:spacing w:line="360" w:lineRule="auto"/>
        <w:ind w:left="0" w:firstLine="0"/>
        <w:jc w:val="both"/>
        <w:rPr>
          <w:rFonts w:eastAsia="ArialMT" w:cs="Times New Roman"/>
          <w:color w:val="000000"/>
          <w:kern w:val="0"/>
          <w:sz w:val="22"/>
          <w:szCs w:val="22"/>
        </w:rPr>
      </w:pPr>
      <w:r w:rsidRPr="00D9354D">
        <w:rPr>
          <w:rFonts w:eastAsia="ArialMT" w:cs="Times New Roman"/>
          <w:color w:val="000000"/>
          <w:kern w:val="0"/>
          <w:sz w:val="22"/>
          <w:szCs w:val="22"/>
        </w:rPr>
        <w:t>nei casi in cui l’O</w:t>
      </w:r>
      <w:r w:rsidR="00C54A26" w:rsidRPr="00D9354D">
        <w:rPr>
          <w:rFonts w:eastAsia="ArialMT" w:cs="Times New Roman"/>
          <w:color w:val="000000"/>
          <w:kern w:val="0"/>
          <w:sz w:val="22"/>
          <w:szCs w:val="22"/>
        </w:rPr>
        <w:t>rgano di indi</w:t>
      </w:r>
      <w:r w:rsidR="00BF54AA" w:rsidRPr="00D9354D">
        <w:rPr>
          <w:rFonts w:eastAsia="ArialMT" w:cs="Times New Roman"/>
          <w:color w:val="000000"/>
          <w:kern w:val="0"/>
          <w:sz w:val="22"/>
          <w:szCs w:val="22"/>
        </w:rPr>
        <w:t>rizzo politico lo richieda, il R</w:t>
      </w:r>
      <w:r w:rsidR="00C54A26" w:rsidRPr="00D9354D">
        <w:rPr>
          <w:rFonts w:eastAsia="ArialMT" w:cs="Times New Roman"/>
          <w:color w:val="000000"/>
          <w:kern w:val="0"/>
          <w:sz w:val="22"/>
          <w:szCs w:val="22"/>
        </w:rPr>
        <w:t>esponsabile</w:t>
      </w:r>
      <w:r w:rsidR="00BF54AA" w:rsidRPr="00D9354D">
        <w:rPr>
          <w:rFonts w:eastAsia="ArialMT" w:cs="Times New Roman"/>
          <w:color w:val="000000"/>
          <w:kern w:val="0"/>
          <w:sz w:val="22"/>
          <w:szCs w:val="22"/>
        </w:rPr>
        <w:t xml:space="preserve"> riferisce sull’attività svolta</w:t>
      </w:r>
    </w:p>
    <w:p w:rsidR="004D341D" w:rsidRPr="00D9354D" w:rsidRDefault="005E2994" w:rsidP="0099551B">
      <w:pPr>
        <w:pStyle w:val="Paragrafoelenco"/>
        <w:numPr>
          <w:ilvl w:val="0"/>
          <w:numId w:val="4"/>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riceve le segnalazioni di possibili atti corruttivi da parte dei dipendenti e/o di qualsiasi altra anomalia accertata costituente la mancata attuazione del presente Piano.</w:t>
      </w:r>
    </w:p>
    <w:p w:rsidR="00385EA5" w:rsidRPr="00D9354D" w:rsidRDefault="0005330A" w:rsidP="00473D9D">
      <w:pPr>
        <w:spacing w:after="0" w:line="360" w:lineRule="auto"/>
        <w:jc w:val="both"/>
        <w:rPr>
          <w:rFonts w:ascii="Times New Roman" w:hAnsi="Times New Roman" w:cs="Times New Roman"/>
          <w:b/>
        </w:rPr>
      </w:pPr>
      <w:r w:rsidRPr="00D9354D">
        <w:rPr>
          <w:rFonts w:ascii="Times New Roman" w:hAnsi="Times New Roman" w:cs="Times New Roman"/>
          <w:b/>
        </w:rPr>
        <w:t>L</w:t>
      </w:r>
      <w:r w:rsidR="00385EA5" w:rsidRPr="00D9354D">
        <w:rPr>
          <w:rFonts w:ascii="Times New Roman" w:hAnsi="Times New Roman" w:cs="Times New Roman"/>
          <w:b/>
        </w:rPr>
        <w:t>a Giunta comunale</w:t>
      </w:r>
    </w:p>
    <w:p w:rsidR="005F0261" w:rsidRPr="00D9354D" w:rsidRDefault="00385EA5" w:rsidP="0099551B">
      <w:pPr>
        <w:pStyle w:val="Paragrafoelenco"/>
        <w:numPr>
          <w:ilvl w:val="3"/>
          <w:numId w:val="5"/>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adotta, con deliberazione, il Piano di prevenzione </w:t>
      </w:r>
      <w:r w:rsidR="00940BC1" w:rsidRPr="00D9354D">
        <w:rPr>
          <w:rFonts w:ascii="Times New Roman" w:hAnsi="Times New Roman" w:cs="Times New Roman"/>
        </w:rPr>
        <w:t>entro il 31 gennaio dell’anno corrente</w:t>
      </w:r>
    </w:p>
    <w:p w:rsidR="00E50AEF" w:rsidRPr="00D9354D" w:rsidRDefault="00385EA5" w:rsidP="0099551B">
      <w:pPr>
        <w:pStyle w:val="Paragrafoelenco"/>
        <w:numPr>
          <w:ilvl w:val="3"/>
          <w:numId w:val="5"/>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definisce gli obiettivi di performance collegati alla prevenzione della corruzione e alla trasparenza amministrativa</w:t>
      </w:r>
    </w:p>
    <w:p w:rsidR="00385EA5" w:rsidRPr="00D9354D" w:rsidRDefault="00062BD5" w:rsidP="00E50AEF">
      <w:pPr>
        <w:pStyle w:val="Paragrafoelenco"/>
        <w:tabs>
          <w:tab w:val="left" w:pos="284"/>
        </w:tabs>
        <w:spacing w:after="0" w:line="360" w:lineRule="auto"/>
        <w:ind w:left="0"/>
        <w:jc w:val="both"/>
        <w:rPr>
          <w:rFonts w:ascii="Times New Roman" w:hAnsi="Times New Roman" w:cs="Times New Roman"/>
          <w:b/>
        </w:rPr>
      </w:pPr>
      <w:r w:rsidRPr="00D9354D">
        <w:rPr>
          <w:rFonts w:ascii="Times New Roman" w:hAnsi="Times New Roman" w:cs="Times New Roman"/>
          <w:b/>
        </w:rPr>
        <w:t>I R</w:t>
      </w:r>
      <w:r w:rsidR="00385EA5" w:rsidRPr="00D9354D">
        <w:rPr>
          <w:rFonts w:ascii="Times New Roman" w:hAnsi="Times New Roman" w:cs="Times New Roman"/>
          <w:b/>
        </w:rPr>
        <w:t xml:space="preserve">esponsabili </w:t>
      </w:r>
      <w:r w:rsidR="00E24EEF" w:rsidRPr="00D9354D">
        <w:rPr>
          <w:rFonts w:ascii="Times New Roman" w:hAnsi="Times New Roman" w:cs="Times New Roman"/>
          <w:b/>
        </w:rPr>
        <w:t>delle Aree</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promuovono l’attività di prevenzione tra i propri collaboratori </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partecipano attivamente all’analisi dei rischi</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propongono le misure di prevenzione relative ai processi di competenza</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assicurano l’attuazione delle misure nei processi di competenza dei dipendenti</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partecipano alla fase di valutazione del rischio </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assicurano il rispetto delle misure di prevenzione</w:t>
      </w:r>
    </w:p>
    <w:p w:rsidR="00662A3A"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garantiscono il rispetto dei comportamenti previsti nel Codice di comportamento </w:t>
      </w:r>
    </w:p>
    <w:p w:rsidR="00062BD5" w:rsidRPr="00D9354D" w:rsidRDefault="00662A3A" w:rsidP="0099551B">
      <w:pPr>
        <w:pStyle w:val="Paragrafoelenco"/>
        <w:numPr>
          <w:ilvl w:val="1"/>
          <w:numId w:val="6"/>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lastRenderedPageBreak/>
        <w:t>partecipano alla formazione e alle iniziative di aggiornamento</w:t>
      </w:r>
      <w:r w:rsidR="005E25E9" w:rsidRPr="00D9354D">
        <w:rPr>
          <w:rFonts w:ascii="Times New Roman" w:hAnsi="Times New Roman" w:cs="Times New Roman"/>
        </w:rPr>
        <w:t>.</w:t>
      </w:r>
    </w:p>
    <w:p w:rsidR="00385EA5" w:rsidRPr="00D9354D" w:rsidRDefault="00385EA5" w:rsidP="00E50AEF">
      <w:pPr>
        <w:pStyle w:val="Paragrafoelenco"/>
        <w:tabs>
          <w:tab w:val="left" w:pos="284"/>
        </w:tabs>
        <w:spacing w:after="0" w:line="360" w:lineRule="auto"/>
        <w:ind w:left="0"/>
        <w:jc w:val="both"/>
        <w:rPr>
          <w:rFonts w:ascii="Times New Roman" w:hAnsi="Times New Roman" w:cs="Times New Roman"/>
        </w:rPr>
      </w:pPr>
      <w:r w:rsidRPr="00D9354D">
        <w:rPr>
          <w:rFonts w:ascii="Times New Roman" w:hAnsi="Times New Roman" w:cs="Times New Roman"/>
        </w:rPr>
        <w:t xml:space="preserve">I Responsabili </w:t>
      </w:r>
      <w:r w:rsidR="00662A3A" w:rsidRPr="00D9354D">
        <w:rPr>
          <w:rFonts w:ascii="Times New Roman" w:hAnsi="Times New Roman" w:cs="Times New Roman"/>
        </w:rPr>
        <w:t xml:space="preserve">inoltre, così come tutti </w:t>
      </w:r>
      <w:r w:rsidRPr="00D9354D">
        <w:rPr>
          <w:rFonts w:ascii="Times New Roman" w:hAnsi="Times New Roman" w:cs="Times New Roman"/>
        </w:rPr>
        <w:t>i dipendenti</w:t>
      </w:r>
      <w:r w:rsidR="00662A3A" w:rsidRPr="00D9354D">
        <w:rPr>
          <w:rFonts w:ascii="Times New Roman" w:hAnsi="Times New Roman" w:cs="Times New Roman"/>
        </w:rPr>
        <w:t>,</w:t>
      </w:r>
      <w:r w:rsidRPr="00D9354D">
        <w:rPr>
          <w:rFonts w:ascii="Times New Roman" w:hAnsi="Times New Roman" w:cs="Times New Roman"/>
        </w:rPr>
        <w:t xml:space="preserve"> devono astenersi</w:t>
      </w:r>
      <w:r w:rsidR="00662A3A" w:rsidRPr="00D9354D">
        <w:rPr>
          <w:rFonts w:ascii="Times New Roman" w:hAnsi="Times New Roman" w:cs="Times New Roman"/>
        </w:rPr>
        <w:t xml:space="preserve"> ad </w:t>
      </w:r>
      <w:r w:rsidR="00662A3A" w:rsidRPr="00D9354D">
        <w:rPr>
          <w:rFonts w:ascii="Times New Roman" w:eastAsia="Times New Roman" w:hAnsi="Times New Roman" w:cs="Times New Roman"/>
          <w:bCs/>
          <w:iCs/>
          <w:color w:val="000000"/>
          <w:lang w:eastAsia="it-IT"/>
        </w:rPr>
        <w:t>ado</w:t>
      </w:r>
      <w:r w:rsidR="005E25E9" w:rsidRPr="00D9354D">
        <w:rPr>
          <w:rFonts w:ascii="Times New Roman" w:eastAsia="Times New Roman" w:hAnsi="Times New Roman" w:cs="Times New Roman"/>
          <w:bCs/>
          <w:iCs/>
          <w:color w:val="000000"/>
          <w:lang w:eastAsia="it-IT"/>
        </w:rPr>
        <w:t xml:space="preserve">ttare pareri, </w:t>
      </w:r>
      <w:r w:rsidR="00684048" w:rsidRPr="00D9354D">
        <w:rPr>
          <w:rFonts w:ascii="Times New Roman" w:eastAsia="Times New Roman" w:hAnsi="Times New Roman" w:cs="Times New Roman"/>
          <w:bCs/>
          <w:iCs/>
          <w:color w:val="000000"/>
          <w:lang w:eastAsia="it-IT"/>
        </w:rPr>
        <w:t xml:space="preserve">valutazioni </w:t>
      </w:r>
      <w:r w:rsidR="005E25E9" w:rsidRPr="00D9354D">
        <w:rPr>
          <w:rFonts w:ascii="Times New Roman" w:eastAsia="Times New Roman" w:hAnsi="Times New Roman" w:cs="Times New Roman"/>
          <w:bCs/>
          <w:iCs/>
          <w:color w:val="000000"/>
          <w:lang w:eastAsia="it-IT"/>
        </w:rPr>
        <w:t xml:space="preserve">tecniche,  atti </w:t>
      </w:r>
      <w:proofErr w:type="spellStart"/>
      <w:r w:rsidR="005E25E9" w:rsidRPr="00D9354D">
        <w:rPr>
          <w:rFonts w:ascii="Times New Roman" w:eastAsia="Times New Roman" w:hAnsi="Times New Roman" w:cs="Times New Roman"/>
          <w:bCs/>
          <w:iCs/>
          <w:color w:val="000000"/>
          <w:lang w:eastAsia="it-IT"/>
        </w:rPr>
        <w:t>endo</w:t>
      </w:r>
      <w:r w:rsidR="000A0F2B" w:rsidRPr="00D9354D">
        <w:rPr>
          <w:rFonts w:ascii="Times New Roman" w:eastAsia="Times New Roman" w:hAnsi="Times New Roman" w:cs="Times New Roman"/>
          <w:bCs/>
          <w:iCs/>
          <w:color w:val="000000"/>
          <w:lang w:eastAsia="it-IT"/>
        </w:rPr>
        <w:t>-</w:t>
      </w:r>
      <w:r w:rsidR="005E25E9" w:rsidRPr="00D9354D">
        <w:rPr>
          <w:rFonts w:ascii="Times New Roman" w:eastAsia="Times New Roman" w:hAnsi="Times New Roman" w:cs="Times New Roman"/>
          <w:bCs/>
          <w:iCs/>
          <w:color w:val="000000"/>
          <w:lang w:eastAsia="it-IT"/>
        </w:rPr>
        <w:t>procedimentali</w:t>
      </w:r>
      <w:proofErr w:type="spellEnd"/>
      <w:r w:rsidR="005E25E9" w:rsidRPr="00D9354D">
        <w:rPr>
          <w:rFonts w:ascii="Times New Roman" w:eastAsia="Times New Roman" w:hAnsi="Times New Roman" w:cs="Times New Roman"/>
          <w:bCs/>
          <w:iCs/>
          <w:color w:val="000000"/>
          <w:lang w:eastAsia="it-IT"/>
        </w:rPr>
        <w:t xml:space="preserve"> </w:t>
      </w:r>
      <w:r w:rsidR="00DA0021" w:rsidRPr="00D9354D">
        <w:rPr>
          <w:rFonts w:ascii="Times New Roman" w:eastAsia="Times New Roman" w:hAnsi="Times New Roman" w:cs="Times New Roman"/>
          <w:bCs/>
          <w:iCs/>
          <w:color w:val="000000"/>
          <w:lang w:eastAsia="it-IT"/>
        </w:rPr>
        <w:t xml:space="preserve"> </w:t>
      </w:r>
      <w:r w:rsidR="005E25E9" w:rsidRPr="00D9354D">
        <w:rPr>
          <w:rFonts w:ascii="Times New Roman" w:eastAsia="Times New Roman" w:hAnsi="Times New Roman" w:cs="Times New Roman"/>
          <w:bCs/>
          <w:iCs/>
          <w:color w:val="000000"/>
          <w:lang w:eastAsia="it-IT"/>
        </w:rPr>
        <w:t>e  provvedimenti</w:t>
      </w:r>
      <w:r w:rsidR="00662A3A" w:rsidRPr="00D9354D">
        <w:rPr>
          <w:rFonts w:ascii="Times New Roman" w:eastAsia="Times New Roman" w:hAnsi="Times New Roman" w:cs="Times New Roman"/>
          <w:bCs/>
          <w:iCs/>
          <w:color w:val="000000"/>
          <w:lang w:eastAsia="it-IT"/>
        </w:rPr>
        <w:t xml:space="preserve"> final</w:t>
      </w:r>
      <w:r w:rsidR="005E25E9" w:rsidRPr="00D9354D">
        <w:rPr>
          <w:rFonts w:ascii="Times New Roman" w:eastAsia="Times New Roman" w:hAnsi="Times New Roman" w:cs="Times New Roman"/>
          <w:bCs/>
          <w:iCs/>
          <w:color w:val="000000"/>
          <w:lang w:eastAsia="it-IT"/>
        </w:rPr>
        <w:t>i</w:t>
      </w:r>
      <w:r w:rsidRPr="00D9354D">
        <w:rPr>
          <w:rFonts w:ascii="Times New Roman" w:hAnsi="Times New Roman" w:cs="Times New Roman"/>
        </w:rPr>
        <w:t>, ai sensi dell'art. 6-bis de</w:t>
      </w:r>
      <w:r w:rsidR="002C0A37" w:rsidRPr="00D9354D">
        <w:rPr>
          <w:rFonts w:ascii="Times New Roman" w:hAnsi="Times New Roman" w:cs="Times New Roman"/>
        </w:rPr>
        <w:t>lla Legge n. 241/1990 e del DPR</w:t>
      </w:r>
      <w:r w:rsidR="00DD6DA0" w:rsidRPr="00D9354D">
        <w:rPr>
          <w:rFonts w:ascii="Times New Roman" w:hAnsi="Times New Roman" w:cs="Times New Roman"/>
        </w:rPr>
        <w:t xml:space="preserve"> </w:t>
      </w:r>
      <w:r w:rsidRPr="00D9354D">
        <w:rPr>
          <w:rFonts w:ascii="Times New Roman" w:hAnsi="Times New Roman" w:cs="Times New Roman"/>
        </w:rPr>
        <w:t xml:space="preserve">n. 62/2013, in caso di conflitto di interessi, anche potenziale, segnalando tempestivamente </w:t>
      </w:r>
      <w:r w:rsidR="005E25E9" w:rsidRPr="00D9354D">
        <w:rPr>
          <w:rFonts w:ascii="Times New Roman" w:hAnsi="Times New Roman" w:cs="Times New Roman"/>
        </w:rPr>
        <w:t>(</w:t>
      </w:r>
      <w:r w:rsidRPr="00D9354D">
        <w:rPr>
          <w:rFonts w:ascii="Times New Roman" w:hAnsi="Times New Roman" w:cs="Times New Roman"/>
        </w:rPr>
        <w:t>per i dipendenti al proprio Responsabile e per i Responsabili al Responsabile della prevenzione della corruzione</w:t>
      </w:r>
      <w:r w:rsidR="005E25E9" w:rsidRPr="00D9354D">
        <w:rPr>
          <w:rFonts w:ascii="Times New Roman" w:hAnsi="Times New Roman" w:cs="Times New Roman"/>
        </w:rPr>
        <w:t>)</w:t>
      </w:r>
      <w:r w:rsidRPr="00D9354D">
        <w:rPr>
          <w:rFonts w:ascii="Times New Roman" w:hAnsi="Times New Roman" w:cs="Times New Roman"/>
        </w:rPr>
        <w:t>, ogni situazione di conflitto, anche potenziale.</w:t>
      </w:r>
    </w:p>
    <w:p w:rsidR="00662A3A" w:rsidRPr="00D9354D" w:rsidRDefault="00662A3A" w:rsidP="00473D9D">
      <w:pPr>
        <w:spacing w:after="0" w:line="360" w:lineRule="auto"/>
        <w:jc w:val="both"/>
        <w:rPr>
          <w:rFonts w:ascii="Times New Roman" w:hAnsi="Times New Roman" w:cs="Times New Roman"/>
        </w:rPr>
      </w:pPr>
      <w:r w:rsidRPr="00D9354D">
        <w:rPr>
          <w:rFonts w:ascii="Times New Roman" w:hAnsi="Times New Roman" w:cs="Times New Roman"/>
        </w:rPr>
        <w:t>Essi sono tenuti</w:t>
      </w:r>
      <w:r w:rsidR="00385EA5" w:rsidRPr="00D9354D">
        <w:rPr>
          <w:rFonts w:ascii="Times New Roman" w:hAnsi="Times New Roman" w:cs="Times New Roman"/>
        </w:rPr>
        <w:t xml:space="preserve"> </w:t>
      </w:r>
      <w:r w:rsidRPr="00D9354D">
        <w:rPr>
          <w:rFonts w:ascii="Times New Roman" w:hAnsi="Times New Roman" w:cs="Times New Roman"/>
        </w:rPr>
        <w:t xml:space="preserve">inoltre ad informare </w:t>
      </w:r>
      <w:r w:rsidR="00385EA5" w:rsidRPr="00D9354D">
        <w:rPr>
          <w:rFonts w:ascii="Times New Roman" w:hAnsi="Times New Roman" w:cs="Times New Roman"/>
        </w:rPr>
        <w:t xml:space="preserve">tempestivamente il Responsabile della prevenzione della corruzione in merito al mancato rispetto dei tempi procedimentali e di qualsiasi altra anomalia accertata costituente la mancata attuazione del presente piano, adottando le azioni necessarie per eliminarle oppure proponendo al Responsabile, le azioni </w:t>
      </w:r>
      <w:r w:rsidRPr="00D9354D">
        <w:rPr>
          <w:rFonts w:ascii="Times New Roman" w:hAnsi="Times New Roman" w:cs="Times New Roman"/>
        </w:rPr>
        <w:t>correttive.</w:t>
      </w:r>
    </w:p>
    <w:p w:rsidR="00385EA5" w:rsidRPr="00D9354D" w:rsidRDefault="00385EA5" w:rsidP="00473D9D">
      <w:pPr>
        <w:spacing w:after="0" w:line="360" w:lineRule="auto"/>
        <w:jc w:val="both"/>
        <w:rPr>
          <w:rFonts w:ascii="Times New Roman" w:hAnsi="Times New Roman" w:cs="Times New Roman"/>
        </w:rPr>
      </w:pPr>
      <w:r w:rsidRPr="00D9354D">
        <w:rPr>
          <w:rFonts w:ascii="Times New Roman" w:hAnsi="Times New Roman" w:cs="Times New Roman"/>
        </w:rPr>
        <w:t xml:space="preserve">Gli esiti delle attività e dei controlli di cui sopra sono trasmessi al </w:t>
      </w:r>
      <w:r w:rsidR="00BC0623" w:rsidRPr="00D9354D">
        <w:rPr>
          <w:rFonts w:ascii="Times New Roman" w:hAnsi="Times New Roman" w:cs="Times New Roman"/>
        </w:rPr>
        <w:t>R</w:t>
      </w:r>
      <w:r w:rsidRPr="00D9354D">
        <w:rPr>
          <w:rFonts w:ascii="Times New Roman" w:hAnsi="Times New Roman" w:cs="Times New Roman"/>
        </w:rPr>
        <w:t>esponsabile per la prevenzione della corruzione.</w:t>
      </w:r>
    </w:p>
    <w:p w:rsidR="00E50AEF" w:rsidRPr="00D9354D" w:rsidRDefault="00385EA5" w:rsidP="00473D9D">
      <w:pPr>
        <w:spacing w:after="0" w:line="360" w:lineRule="auto"/>
        <w:jc w:val="both"/>
        <w:rPr>
          <w:rFonts w:ascii="Times New Roman" w:hAnsi="Times New Roman" w:cs="Times New Roman"/>
        </w:rPr>
      </w:pPr>
      <w:r w:rsidRPr="00D9354D">
        <w:rPr>
          <w:rFonts w:ascii="Times New Roman" w:hAnsi="Times New Roman" w:cs="Times New Roman"/>
        </w:rPr>
        <w:t xml:space="preserve">I processi e le </w:t>
      </w:r>
      <w:r w:rsidR="00856B4D" w:rsidRPr="00D9354D">
        <w:rPr>
          <w:rFonts w:ascii="Times New Roman" w:hAnsi="Times New Roman" w:cs="Times New Roman"/>
        </w:rPr>
        <w:t>attività previsti dal presente P</w:t>
      </w:r>
      <w:r w:rsidRPr="00D9354D">
        <w:rPr>
          <w:rFonts w:ascii="Times New Roman" w:hAnsi="Times New Roman" w:cs="Times New Roman"/>
        </w:rPr>
        <w:t>iano triennale sono inseriti negli strumenti del ciclo della performance, in qualità di obiettivi e indicatori.</w:t>
      </w:r>
    </w:p>
    <w:p w:rsidR="003B0313" w:rsidRPr="00D9354D" w:rsidRDefault="003B0313" w:rsidP="00473D9D">
      <w:pPr>
        <w:spacing w:after="0" w:line="360" w:lineRule="auto"/>
        <w:jc w:val="both"/>
        <w:rPr>
          <w:rFonts w:ascii="Times New Roman" w:hAnsi="Times New Roman" w:cs="Times New Roman"/>
        </w:rPr>
      </w:pPr>
      <w:r w:rsidRPr="00D9354D">
        <w:rPr>
          <w:rFonts w:ascii="Times New Roman" w:hAnsi="Times New Roman" w:cs="Times New Roman"/>
          <w:b/>
        </w:rPr>
        <w:t>Tutti i d</w:t>
      </w:r>
      <w:r w:rsidR="00D8735F" w:rsidRPr="00D9354D">
        <w:rPr>
          <w:rFonts w:ascii="Times New Roman" w:hAnsi="Times New Roman" w:cs="Times New Roman"/>
          <w:b/>
        </w:rPr>
        <w:t>ipendenti dell’Amministrazione</w:t>
      </w:r>
      <w:r w:rsidRPr="00D9354D">
        <w:rPr>
          <w:rFonts w:ascii="Times New Roman" w:hAnsi="Times New Roman" w:cs="Times New Roman"/>
          <w:b/>
        </w:rPr>
        <w:t xml:space="preserve"> </w:t>
      </w:r>
    </w:p>
    <w:p w:rsidR="003B0313" w:rsidRPr="00D9354D" w:rsidRDefault="003B0313" w:rsidP="002C0A37">
      <w:pPr>
        <w:pStyle w:val="Paragrafoelenco"/>
        <w:numPr>
          <w:ilvl w:val="0"/>
          <w:numId w:val="1"/>
        </w:numPr>
        <w:tabs>
          <w:tab w:val="left" w:pos="284"/>
        </w:tabs>
        <w:spacing w:after="0" w:line="360" w:lineRule="auto"/>
        <w:ind w:left="0" w:firstLine="0"/>
        <w:rPr>
          <w:rFonts w:ascii="Times New Roman" w:hAnsi="Times New Roman" w:cs="Times New Roman"/>
        </w:rPr>
      </w:pPr>
      <w:r w:rsidRPr="00D9354D">
        <w:rPr>
          <w:rFonts w:ascii="Times New Roman" w:hAnsi="Times New Roman" w:cs="Times New Roman"/>
        </w:rPr>
        <w:t xml:space="preserve">partecipano al processo di gestione del rischio  </w:t>
      </w:r>
    </w:p>
    <w:p w:rsidR="003B0313" w:rsidRPr="00D9354D" w:rsidRDefault="003B0313" w:rsidP="002C0A37">
      <w:pPr>
        <w:pStyle w:val="Paragrafoelenco"/>
        <w:numPr>
          <w:ilvl w:val="0"/>
          <w:numId w:val="1"/>
        </w:numPr>
        <w:tabs>
          <w:tab w:val="left" w:pos="284"/>
        </w:tabs>
        <w:spacing w:after="0" w:line="360" w:lineRule="auto"/>
        <w:ind w:left="0" w:firstLine="0"/>
        <w:rPr>
          <w:rFonts w:ascii="Times New Roman" w:hAnsi="Times New Roman" w:cs="Times New Roman"/>
        </w:rPr>
      </w:pPr>
      <w:r w:rsidRPr="00D9354D">
        <w:rPr>
          <w:rFonts w:ascii="Times New Roman" w:hAnsi="Times New Roman" w:cs="Times New Roman"/>
        </w:rPr>
        <w:t>osservano le misure contenute nel P.T.P.C.</w:t>
      </w:r>
      <w:r w:rsidR="00BC0623" w:rsidRPr="00D9354D">
        <w:rPr>
          <w:rFonts w:ascii="Times New Roman" w:hAnsi="Times New Roman" w:cs="Times New Roman"/>
        </w:rPr>
        <w:t>T.</w:t>
      </w:r>
      <w:r w:rsidRPr="00D9354D">
        <w:rPr>
          <w:rFonts w:ascii="Times New Roman" w:hAnsi="Times New Roman" w:cs="Times New Roman"/>
        </w:rPr>
        <w:t xml:space="preserve"> (art. 1, comma 14, della L. </w:t>
      </w:r>
      <w:r w:rsidR="00DA0021" w:rsidRPr="00D9354D">
        <w:rPr>
          <w:rFonts w:ascii="Times New Roman" w:hAnsi="Times New Roman" w:cs="Times New Roman"/>
        </w:rPr>
        <w:t xml:space="preserve">n. </w:t>
      </w:r>
      <w:r w:rsidRPr="00D9354D">
        <w:rPr>
          <w:rFonts w:ascii="Times New Roman" w:hAnsi="Times New Roman" w:cs="Times New Roman"/>
        </w:rPr>
        <w:t xml:space="preserve">190/2012)  </w:t>
      </w:r>
    </w:p>
    <w:p w:rsidR="003B0313" w:rsidRPr="00D9354D" w:rsidRDefault="003B0313" w:rsidP="002C0A37">
      <w:pPr>
        <w:pStyle w:val="Paragrafoelenco"/>
        <w:numPr>
          <w:ilvl w:val="0"/>
          <w:numId w:val="1"/>
        </w:numPr>
        <w:tabs>
          <w:tab w:val="left" w:pos="284"/>
        </w:tabs>
        <w:spacing w:after="0" w:line="360" w:lineRule="auto"/>
        <w:ind w:left="0" w:firstLine="0"/>
        <w:rPr>
          <w:rFonts w:ascii="Times New Roman" w:hAnsi="Times New Roman" w:cs="Times New Roman"/>
        </w:rPr>
      </w:pPr>
      <w:r w:rsidRPr="00D9354D">
        <w:rPr>
          <w:rFonts w:ascii="Times New Roman" w:hAnsi="Times New Roman" w:cs="Times New Roman"/>
        </w:rPr>
        <w:t>segnalano le situazioni di illecit</w:t>
      </w:r>
      <w:r w:rsidR="004F368E" w:rsidRPr="00D9354D">
        <w:rPr>
          <w:rFonts w:ascii="Times New Roman" w:hAnsi="Times New Roman" w:cs="Times New Roman"/>
        </w:rPr>
        <w:t>o al proprio R</w:t>
      </w:r>
      <w:r w:rsidR="00D8735F" w:rsidRPr="00D9354D">
        <w:rPr>
          <w:rFonts w:ascii="Times New Roman" w:hAnsi="Times New Roman" w:cs="Times New Roman"/>
        </w:rPr>
        <w:t>esponsabile o al R</w:t>
      </w:r>
      <w:r w:rsidR="004A3C79" w:rsidRPr="00D9354D">
        <w:rPr>
          <w:rFonts w:ascii="Times New Roman" w:hAnsi="Times New Roman" w:cs="Times New Roman"/>
        </w:rPr>
        <w:t>.</w:t>
      </w:r>
      <w:r w:rsidR="00D8735F" w:rsidRPr="00D9354D">
        <w:rPr>
          <w:rFonts w:ascii="Times New Roman" w:hAnsi="Times New Roman" w:cs="Times New Roman"/>
        </w:rPr>
        <w:t>P</w:t>
      </w:r>
      <w:r w:rsidR="004A3C79" w:rsidRPr="00D9354D">
        <w:rPr>
          <w:rFonts w:ascii="Times New Roman" w:hAnsi="Times New Roman" w:cs="Times New Roman"/>
        </w:rPr>
        <w:t>.</w:t>
      </w:r>
      <w:r w:rsidR="00D8735F" w:rsidRPr="00D9354D">
        <w:rPr>
          <w:rFonts w:ascii="Times New Roman" w:hAnsi="Times New Roman" w:cs="Times New Roman"/>
        </w:rPr>
        <w:t>C</w:t>
      </w:r>
      <w:r w:rsidR="004A3C79" w:rsidRPr="00D9354D">
        <w:rPr>
          <w:rFonts w:ascii="Times New Roman" w:hAnsi="Times New Roman" w:cs="Times New Roman"/>
        </w:rPr>
        <w:t>.T.</w:t>
      </w:r>
    </w:p>
    <w:p w:rsidR="00E50AEF" w:rsidRPr="00D9354D" w:rsidRDefault="003B0313" w:rsidP="00FD7A07">
      <w:pPr>
        <w:pStyle w:val="Paragrafoelenco"/>
        <w:numPr>
          <w:ilvl w:val="0"/>
          <w:numId w:val="1"/>
        </w:numPr>
        <w:tabs>
          <w:tab w:val="left" w:pos="284"/>
        </w:tabs>
        <w:spacing w:after="0" w:line="360" w:lineRule="auto"/>
        <w:ind w:left="0" w:firstLine="0"/>
        <w:rPr>
          <w:rFonts w:ascii="Times New Roman" w:hAnsi="Times New Roman" w:cs="Times New Roman"/>
        </w:rPr>
      </w:pPr>
      <w:r w:rsidRPr="00D9354D">
        <w:rPr>
          <w:rFonts w:ascii="Times New Roman" w:hAnsi="Times New Roman" w:cs="Times New Roman"/>
        </w:rPr>
        <w:t xml:space="preserve">segnalano casi di personale conflitto di interessi  </w:t>
      </w:r>
    </w:p>
    <w:p w:rsidR="00385EA5" w:rsidRPr="00D9354D" w:rsidRDefault="00DE6BDB" w:rsidP="00473D9D">
      <w:pPr>
        <w:spacing w:after="0" w:line="360" w:lineRule="auto"/>
        <w:jc w:val="both"/>
        <w:rPr>
          <w:rFonts w:ascii="Times New Roman" w:hAnsi="Times New Roman" w:cs="Times New Roman"/>
          <w:b/>
        </w:rPr>
      </w:pPr>
      <w:r w:rsidRPr="00D9354D">
        <w:rPr>
          <w:rFonts w:ascii="Times New Roman" w:hAnsi="Times New Roman" w:cs="Times New Roman"/>
          <w:b/>
        </w:rPr>
        <w:t>Il Nucleo</w:t>
      </w:r>
      <w:r w:rsidR="00385EA5" w:rsidRPr="00D9354D">
        <w:rPr>
          <w:rFonts w:ascii="Times New Roman" w:hAnsi="Times New Roman" w:cs="Times New Roman"/>
          <w:b/>
        </w:rPr>
        <w:t xml:space="preserve"> di valutazione</w:t>
      </w:r>
    </w:p>
    <w:p w:rsidR="00385EA5" w:rsidRPr="00D9354D" w:rsidRDefault="00385EA5" w:rsidP="00473D9D">
      <w:pPr>
        <w:spacing w:after="0" w:line="360" w:lineRule="auto"/>
        <w:jc w:val="both"/>
        <w:rPr>
          <w:rFonts w:ascii="Times New Roman" w:hAnsi="Times New Roman" w:cs="Times New Roman"/>
        </w:rPr>
      </w:pPr>
      <w:r w:rsidRPr="00D9354D">
        <w:rPr>
          <w:rFonts w:ascii="Times New Roman" w:hAnsi="Times New Roman" w:cs="Times New Roman"/>
        </w:rPr>
        <w:t xml:space="preserve">Il Nucleo di Valutazione del Comune di </w:t>
      </w:r>
      <w:proofErr w:type="spellStart"/>
      <w:r w:rsidR="007B0A1C" w:rsidRPr="00D9354D">
        <w:rPr>
          <w:rFonts w:ascii="Times New Roman" w:hAnsi="Times New Roman" w:cs="Times New Roman"/>
        </w:rPr>
        <w:t>Sarroch</w:t>
      </w:r>
      <w:proofErr w:type="spellEnd"/>
      <w:r w:rsidRPr="00D9354D">
        <w:rPr>
          <w:rFonts w:ascii="Times New Roman" w:hAnsi="Times New Roman" w:cs="Times New Roman"/>
        </w:rPr>
        <w:t xml:space="preserve"> verifica la corretta applicazione del presente piano di prevenzione della corruzione da parte dei Responsabili.</w:t>
      </w:r>
      <w:r w:rsidR="008D2182" w:rsidRPr="00D9354D">
        <w:rPr>
          <w:rFonts w:ascii="Times New Roman" w:hAnsi="Times New Roman" w:cs="Times New Roman"/>
        </w:rPr>
        <w:t xml:space="preserve"> </w:t>
      </w:r>
    </w:p>
    <w:p w:rsidR="00385EA5" w:rsidRPr="00D9354D" w:rsidRDefault="00385EA5" w:rsidP="00473D9D">
      <w:pPr>
        <w:spacing w:after="0" w:line="360" w:lineRule="auto"/>
        <w:jc w:val="both"/>
        <w:rPr>
          <w:rFonts w:ascii="Times New Roman" w:hAnsi="Times New Roman" w:cs="Times New Roman"/>
        </w:rPr>
      </w:pPr>
      <w:r w:rsidRPr="00D9354D">
        <w:rPr>
          <w:rFonts w:ascii="Times New Roman" w:hAnsi="Times New Roman" w:cs="Times New Roman"/>
        </w:rPr>
        <w:t xml:space="preserve">La corresponsione della retribuzione </w:t>
      </w:r>
      <w:r w:rsidR="00E24EEF" w:rsidRPr="00D9354D">
        <w:rPr>
          <w:rFonts w:ascii="Times New Roman" w:hAnsi="Times New Roman" w:cs="Times New Roman"/>
        </w:rPr>
        <w:t>di risultato ai Responsabili delle Aree</w:t>
      </w:r>
      <w:r w:rsidRPr="00D9354D">
        <w:rPr>
          <w:rFonts w:ascii="Times New Roman" w:hAnsi="Times New Roman" w:cs="Times New Roman"/>
        </w:rPr>
        <w:t>, con riferimento alle rispettive competenze, è direttamente e proporzionalmente</w:t>
      </w:r>
      <w:r w:rsidR="002109A4" w:rsidRPr="00D9354D">
        <w:rPr>
          <w:rFonts w:ascii="Times New Roman" w:hAnsi="Times New Roman" w:cs="Times New Roman"/>
        </w:rPr>
        <w:t xml:space="preserve"> collegata alla attuazione del P</w:t>
      </w:r>
      <w:r w:rsidRPr="00D9354D">
        <w:rPr>
          <w:rFonts w:ascii="Times New Roman" w:hAnsi="Times New Roman" w:cs="Times New Roman"/>
        </w:rPr>
        <w:t>iano triennale della prevenzione della corruzione dell'anno di riferimento.</w:t>
      </w:r>
    </w:p>
    <w:p w:rsidR="00385EA5" w:rsidRPr="00D9354D" w:rsidRDefault="00385EA5" w:rsidP="00473D9D">
      <w:pPr>
        <w:spacing w:after="0" w:line="360" w:lineRule="auto"/>
        <w:jc w:val="both"/>
        <w:rPr>
          <w:rFonts w:ascii="Times New Roman" w:hAnsi="Times New Roman" w:cs="Times New Roman"/>
        </w:rPr>
      </w:pPr>
      <w:r w:rsidRPr="00D9354D">
        <w:rPr>
          <w:rFonts w:ascii="Times New Roman" w:hAnsi="Times New Roman" w:cs="Times New Roman"/>
        </w:rPr>
        <w:t>Il Nucleo, in particolare:</w:t>
      </w:r>
    </w:p>
    <w:p w:rsidR="00385EA5" w:rsidRPr="00D9354D" w:rsidRDefault="00385EA5" w:rsidP="00A9189B">
      <w:pPr>
        <w:pStyle w:val="Paragrafoelenco"/>
        <w:numPr>
          <w:ilvl w:val="3"/>
          <w:numId w:val="3"/>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collabora con l’Amministrazione nella definizione degli obiettivi di performance </w:t>
      </w:r>
    </w:p>
    <w:p w:rsidR="00385EA5" w:rsidRPr="00D9354D" w:rsidRDefault="00385EA5" w:rsidP="00A9189B">
      <w:pPr>
        <w:pStyle w:val="Paragrafoelenco"/>
        <w:numPr>
          <w:ilvl w:val="3"/>
          <w:numId w:val="3"/>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verifica la coerenza degli obiettivi di performance con le prescrizioni in tema di prevenzione della corruzione e trasparenza amministrativa </w:t>
      </w:r>
    </w:p>
    <w:p w:rsidR="00E50AEF" w:rsidRPr="00D9354D" w:rsidRDefault="00981B10" w:rsidP="00A9189B">
      <w:pPr>
        <w:pStyle w:val="Paragrafoelenco"/>
        <w:numPr>
          <w:ilvl w:val="3"/>
          <w:numId w:val="3"/>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supporta il R</w:t>
      </w:r>
      <w:r w:rsidR="00385EA5" w:rsidRPr="00D9354D">
        <w:rPr>
          <w:rFonts w:ascii="Times New Roman" w:hAnsi="Times New Roman" w:cs="Times New Roman"/>
        </w:rPr>
        <w:t>esponsabile della prevenzione nell’attività di monitoraggi</w:t>
      </w:r>
    </w:p>
    <w:p w:rsidR="006F5B92" w:rsidRPr="00D9354D" w:rsidRDefault="006F5B92" w:rsidP="00A96DE5">
      <w:pPr>
        <w:tabs>
          <w:tab w:val="left" w:pos="284"/>
        </w:tabs>
        <w:spacing w:after="0" w:line="360" w:lineRule="auto"/>
        <w:jc w:val="both"/>
        <w:rPr>
          <w:rFonts w:ascii="Times New Roman" w:hAnsi="Times New Roman" w:cs="Times New Roman"/>
          <w:b/>
          <w:iCs/>
        </w:rPr>
      </w:pPr>
      <w:r w:rsidRPr="00D9354D">
        <w:rPr>
          <w:rFonts w:ascii="Times New Roman" w:hAnsi="Times New Roman" w:cs="Times New Roman"/>
          <w:b/>
          <w:iCs/>
        </w:rPr>
        <w:t xml:space="preserve">I collaboratori a qualsiasi titolo dell’Amministrazione  </w:t>
      </w:r>
    </w:p>
    <w:p w:rsidR="006F5B92" w:rsidRPr="00D9354D" w:rsidRDefault="006F5B92" w:rsidP="00A96DE5">
      <w:pPr>
        <w:pStyle w:val="Paragrafoelenco"/>
        <w:numPr>
          <w:ilvl w:val="0"/>
          <w:numId w:val="1"/>
        </w:numPr>
        <w:tabs>
          <w:tab w:val="left" w:pos="284"/>
        </w:tabs>
        <w:spacing w:after="0" w:line="360" w:lineRule="auto"/>
        <w:ind w:left="0" w:firstLine="0"/>
        <w:rPr>
          <w:rFonts w:ascii="Times New Roman" w:hAnsi="Times New Roman" w:cs="Times New Roman"/>
        </w:rPr>
      </w:pPr>
      <w:r w:rsidRPr="00D9354D">
        <w:rPr>
          <w:rFonts w:ascii="Times New Roman" w:hAnsi="Times New Roman" w:cs="Times New Roman"/>
        </w:rPr>
        <w:t>osservano le misure contenute nel P.T.P.C.</w:t>
      </w:r>
      <w:r w:rsidR="00BC0623" w:rsidRPr="00D9354D">
        <w:rPr>
          <w:rFonts w:ascii="Times New Roman" w:hAnsi="Times New Roman" w:cs="Times New Roman"/>
        </w:rPr>
        <w:t>T.</w:t>
      </w:r>
    </w:p>
    <w:p w:rsidR="0056119A" w:rsidRPr="00D9354D" w:rsidRDefault="006F5B92" w:rsidP="00A96DE5">
      <w:pPr>
        <w:pStyle w:val="Paragrafoelenco"/>
        <w:numPr>
          <w:ilvl w:val="0"/>
          <w:numId w:val="1"/>
        </w:numPr>
        <w:tabs>
          <w:tab w:val="left" w:pos="284"/>
        </w:tabs>
        <w:spacing w:after="0" w:line="360" w:lineRule="auto"/>
        <w:ind w:left="0" w:firstLine="0"/>
        <w:jc w:val="both"/>
        <w:rPr>
          <w:rFonts w:ascii="Times New Roman" w:hAnsi="Times New Roman" w:cs="Times New Roman"/>
        </w:rPr>
      </w:pPr>
      <w:r w:rsidRPr="00D9354D">
        <w:rPr>
          <w:rFonts w:ascii="Times New Roman" w:hAnsi="Times New Roman" w:cs="Times New Roman"/>
        </w:rPr>
        <w:t xml:space="preserve">segnalano le situazioni di illecito     </w:t>
      </w:r>
    </w:p>
    <w:bookmarkEnd w:id="2"/>
    <w:p w:rsidR="007E1232" w:rsidRPr="00D9354D" w:rsidRDefault="007E1232" w:rsidP="00FD7A07">
      <w:pPr>
        <w:tabs>
          <w:tab w:val="left" w:pos="3634"/>
        </w:tabs>
        <w:spacing w:after="0" w:line="360" w:lineRule="auto"/>
        <w:jc w:val="both"/>
        <w:rPr>
          <w:rFonts w:ascii="Times New Roman" w:hAnsi="Times New Roman" w:cs="Times New Roman"/>
          <w:b/>
        </w:rPr>
      </w:pPr>
    </w:p>
    <w:p w:rsidR="003A70B4" w:rsidRPr="00D9354D" w:rsidRDefault="003A70B4" w:rsidP="003A70B4">
      <w:pPr>
        <w:tabs>
          <w:tab w:val="left" w:pos="3634"/>
        </w:tabs>
        <w:spacing w:after="0" w:line="360" w:lineRule="auto"/>
        <w:jc w:val="both"/>
        <w:rPr>
          <w:rFonts w:ascii="Times New Roman" w:hAnsi="Times New Roman" w:cs="Times New Roman"/>
          <w:b/>
        </w:rPr>
      </w:pPr>
      <w:bookmarkStart w:id="3" w:name="_Hlk505617239"/>
      <w:r w:rsidRPr="00D9354D">
        <w:rPr>
          <w:rFonts w:ascii="Times New Roman" w:hAnsi="Times New Roman" w:cs="Times New Roman"/>
          <w:b/>
        </w:rPr>
        <w:t>PROCESSO DI GESTIONE DEL RISCHIO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 xml:space="preserve">L’Allegato 1 del PNA 2019 impatta </w:t>
      </w:r>
      <w:r w:rsidR="00D10FA5" w:rsidRPr="00D9354D">
        <w:rPr>
          <w:rFonts w:ascii="Times New Roman" w:hAnsi="Times New Roman" w:cs="Times New Roman"/>
          <w:bCs/>
        </w:rPr>
        <w:t>notevolmente</w:t>
      </w:r>
      <w:r w:rsidRPr="00D9354D">
        <w:rPr>
          <w:rFonts w:ascii="Times New Roman" w:hAnsi="Times New Roman" w:cs="Times New Roman"/>
          <w:bCs/>
        </w:rPr>
        <w:t xml:space="preserve"> sull’organizzazione e sulla gestione del sistema di prevenzione della corruzione negli Enti Locali, in quanto contiene nuove indicazioni metodologiche per la </w:t>
      </w:r>
      <w:r w:rsidRPr="00D9354D">
        <w:rPr>
          <w:rFonts w:ascii="Times New Roman" w:hAnsi="Times New Roman" w:cs="Times New Roman"/>
          <w:bCs/>
        </w:rPr>
        <w:lastRenderedPageBreak/>
        <w:t>progettazione, la realizzazione e il miglioramento continuo del sistema di gestione del rischio corruttivo e per la conseguente predisposizione della relativa parte del PTPCT fornendo nuovi indicatori per la costruzione delle aree a rischio.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In particolare, ANAC individua un “approccio di tipo qualitativo”, che dia ampio spazio alla motivazione della valutazione e garantisca la massima trasparenza, in luogo dell’approccio quantitativo finora utilizzato da tutte le pubbliche amministrazioni.</w:t>
      </w:r>
    </w:p>
    <w:p w:rsidR="00AA7D43" w:rsidRPr="00D9354D" w:rsidRDefault="005E07DF"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È</w:t>
      </w:r>
      <w:r w:rsidR="00AA7D43" w:rsidRPr="00D9354D">
        <w:rPr>
          <w:rFonts w:ascii="Times New Roman" w:hAnsi="Times New Roman" w:cs="Times New Roman"/>
          <w:bCs/>
        </w:rPr>
        <w:t xml:space="preserve"> stata</w:t>
      </w:r>
      <w:r w:rsidR="00174DFE" w:rsidRPr="00D9354D">
        <w:rPr>
          <w:rFonts w:ascii="Times New Roman" w:hAnsi="Times New Roman" w:cs="Times New Roman"/>
          <w:bCs/>
        </w:rPr>
        <w:t>, pertanto,</w:t>
      </w:r>
      <w:r w:rsidR="00AA7D43" w:rsidRPr="00D9354D">
        <w:rPr>
          <w:rFonts w:ascii="Times New Roman" w:hAnsi="Times New Roman" w:cs="Times New Roman"/>
          <w:bCs/>
        </w:rPr>
        <w:t xml:space="preserve"> effettuata la valutazione del rischio “corruzione” in relazione a ciascuna delle funzioni (processi organizzativi) individuate nel funzionigramma più sotto evidenziato.</w:t>
      </w:r>
      <w:r w:rsidR="00174DFE" w:rsidRPr="00D9354D">
        <w:rPr>
          <w:rFonts w:ascii="Times New Roman" w:hAnsi="Times New Roman" w:cs="Times New Roman"/>
          <w:bCs/>
        </w:rPr>
        <w:t xml:space="preserve"> </w:t>
      </w:r>
      <w:r w:rsidR="00AA7D43" w:rsidRPr="00D9354D">
        <w:rPr>
          <w:rFonts w:ascii="Times New Roman" w:hAnsi="Times New Roman" w:cs="Times New Roman"/>
          <w:bCs/>
        </w:rPr>
        <w:t>Per ciascun “processo” o “funzione”, sono stati individuati i possibili rischi, intesi come comportamenti prevedibili che evidenzino una devianza dai canoni della legalità, del buon andamento e dell’imparzialità dell’azione amministrativa per il conseguimento di vantaggi privati.</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Una volta identificati i rischi, per ciascun processo organizzativo, sono stati valutati la probabilità di realizzazione del rischio e l’eventuale impatto del rischio stesso, cioè il danno che il verificarsi dell’evento rischioso sarebbe in grado di cagionare all’amministrazione, sotto il profilo delle conseguenze economiche, organizzative e reputazionali, per determinare infine il livello di rischio identificato attraverso l’assegnazione di un valore che determina l'indice di rischio: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1= rischio basso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2= rischio medio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3= rischio alto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4= rischio molto alto</w:t>
      </w:r>
    </w:p>
    <w:p w:rsidR="00AA7D43" w:rsidRPr="00D9354D" w:rsidRDefault="00AA7D43" w:rsidP="00AA7D43">
      <w:pPr>
        <w:tabs>
          <w:tab w:val="left" w:pos="3634"/>
        </w:tabs>
        <w:spacing w:after="0" w:line="360" w:lineRule="auto"/>
        <w:jc w:val="both"/>
        <w:rPr>
          <w:rFonts w:ascii="Times New Roman" w:hAnsi="Times New Roman" w:cs="Times New Roman"/>
          <w:bCs/>
        </w:rPr>
      </w:pPr>
      <w:r w:rsidRPr="00D9354D">
        <w:rPr>
          <w:rFonts w:ascii="Times New Roman" w:hAnsi="Times New Roman" w:cs="Times New Roman"/>
          <w:bCs/>
        </w:rPr>
        <w:t>5= rischio elevatissimo</w:t>
      </w:r>
    </w:p>
    <w:p w:rsidR="00AA7D43" w:rsidRPr="00D9354D" w:rsidRDefault="00AA7D43" w:rsidP="003A70B4">
      <w:pPr>
        <w:tabs>
          <w:tab w:val="left" w:pos="3634"/>
        </w:tabs>
        <w:spacing w:after="0" w:line="360" w:lineRule="auto"/>
        <w:jc w:val="both"/>
        <w:rPr>
          <w:rFonts w:ascii="Times New Roman" w:hAnsi="Times New Roman" w:cs="Times New Roman"/>
          <w:b/>
        </w:rPr>
      </w:pPr>
    </w:p>
    <w:p w:rsidR="00AA0D9E" w:rsidRPr="00D9354D" w:rsidRDefault="00AA0D9E" w:rsidP="00AA0D9E">
      <w:pPr>
        <w:tabs>
          <w:tab w:val="left" w:pos="3634"/>
        </w:tabs>
        <w:spacing w:after="0" w:line="360" w:lineRule="auto"/>
        <w:jc w:val="both"/>
        <w:rPr>
          <w:rFonts w:ascii="Times New Roman" w:hAnsi="Times New Roman" w:cs="Times New Roman"/>
          <w:b/>
          <w:bCs/>
        </w:rPr>
      </w:pPr>
      <w:r w:rsidRPr="00D9354D">
        <w:rPr>
          <w:rFonts w:ascii="Times New Roman" w:hAnsi="Times New Roman" w:cs="Times New Roman"/>
          <w:b/>
          <w:bCs/>
        </w:rPr>
        <w:t>Valutazione del rischio</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La valutazione del rischio è la macro-fase del processo di gestione del rischio in cui lo stesso è identificato, analizzato e confrontato con gli altri rischi al fine di individuare le priorità di intervento e le possibili misure correttive/preventive (trattamento del rischio).</w:t>
      </w:r>
    </w:p>
    <w:p w:rsidR="00AA0D9E" w:rsidRPr="00D9354D" w:rsidRDefault="00AA0D9E" w:rsidP="00AA0D9E">
      <w:pPr>
        <w:tabs>
          <w:tab w:val="left" w:pos="3634"/>
        </w:tabs>
        <w:spacing w:after="0" w:line="360" w:lineRule="auto"/>
        <w:jc w:val="both"/>
        <w:rPr>
          <w:rFonts w:ascii="Times New Roman" w:hAnsi="Times New Roman" w:cs="Times New Roman"/>
          <w:b/>
          <w:bCs/>
        </w:rPr>
      </w:pPr>
    </w:p>
    <w:p w:rsidR="00AA0D9E" w:rsidRPr="00D9354D" w:rsidRDefault="00AA0D9E" w:rsidP="00AA0D9E">
      <w:pPr>
        <w:tabs>
          <w:tab w:val="left" w:pos="3634"/>
        </w:tabs>
        <w:spacing w:after="0" w:line="360" w:lineRule="auto"/>
        <w:jc w:val="both"/>
        <w:rPr>
          <w:rFonts w:ascii="Times New Roman" w:hAnsi="Times New Roman" w:cs="Times New Roman"/>
          <w:b/>
          <w:bCs/>
        </w:rPr>
      </w:pPr>
      <w:r w:rsidRPr="00D9354D">
        <w:rPr>
          <w:rFonts w:ascii="Times New Roman" w:hAnsi="Times New Roman" w:cs="Times New Roman"/>
          <w:b/>
          <w:bCs/>
        </w:rPr>
        <w:t>Identificazione del rischio</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L’identificazione del rischio, o meglio degli eventi rischiosi, ha l’obiettivo di individuare quei comportamenti o fatti che possono verificarsi in relazione ai processi di pertinenza dell’amministrazione, tramite cui si concretizza il fenomeno corruttivo.</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A tal fine è necessario</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a) </w:t>
      </w:r>
      <w:r w:rsidRPr="00D9354D">
        <w:rPr>
          <w:rFonts w:ascii="Times New Roman" w:hAnsi="Times New Roman" w:cs="Times New Roman"/>
          <w:u w:val="single"/>
        </w:rPr>
        <w:t>definire l’oggetto di analisi, ossia l’unità di riferimento rispetto al quale individuare gli eventi rischiosi</w:t>
      </w:r>
      <w:r w:rsidRPr="00D9354D">
        <w:rPr>
          <w:rFonts w:ascii="Times New Roman" w:hAnsi="Times New Roman" w:cs="Times New Roman"/>
        </w:rPr>
        <w:t>.</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In considerazione della realtà meglio descritta in “Analisi del contesto interno” del presente Piano, si ritiene che il livello minimo di analisi per l’identificazione dei rischi debba essere rappresentato per il Comune di </w:t>
      </w:r>
      <w:proofErr w:type="spellStart"/>
      <w:r w:rsidR="007B0A1C" w:rsidRPr="00D9354D">
        <w:rPr>
          <w:rFonts w:ascii="Times New Roman" w:hAnsi="Times New Roman" w:cs="Times New Roman"/>
        </w:rPr>
        <w:t>Sarroch</w:t>
      </w:r>
      <w:proofErr w:type="spellEnd"/>
      <w:r w:rsidRPr="00D9354D">
        <w:rPr>
          <w:rFonts w:ascii="Times New Roman" w:hAnsi="Times New Roman" w:cs="Times New Roman"/>
        </w:rPr>
        <w:t xml:space="preserve"> dal processo.</w:t>
      </w:r>
    </w:p>
    <w:p w:rsidR="00AA0D9E" w:rsidRPr="00D9354D" w:rsidRDefault="00AA0D9E" w:rsidP="00AA0D9E">
      <w:pPr>
        <w:tabs>
          <w:tab w:val="left" w:pos="3634"/>
        </w:tabs>
        <w:spacing w:after="0" w:line="360" w:lineRule="auto"/>
        <w:jc w:val="both"/>
        <w:rPr>
          <w:rFonts w:ascii="Times New Roman" w:hAnsi="Times New Roman" w:cs="Times New Roman"/>
          <w:u w:val="single"/>
        </w:rPr>
      </w:pPr>
      <w:r w:rsidRPr="00D9354D">
        <w:rPr>
          <w:rFonts w:ascii="Times New Roman" w:hAnsi="Times New Roman" w:cs="Times New Roman"/>
        </w:rPr>
        <w:t xml:space="preserve">b) </w:t>
      </w:r>
      <w:r w:rsidRPr="00D9354D">
        <w:rPr>
          <w:rFonts w:ascii="Times New Roman" w:hAnsi="Times New Roman" w:cs="Times New Roman"/>
          <w:u w:val="single"/>
        </w:rPr>
        <w:t>utilizzare opportune tecniche di identificazione e una pluralità̀ di fonti informative;</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lastRenderedPageBreak/>
        <w:t xml:space="preserve">In considerazione </w:t>
      </w:r>
      <w:r w:rsidR="00414727" w:rsidRPr="00D9354D">
        <w:rPr>
          <w:rFonts w:ascii="Times New Roman" w:hAnsi="Times New Roman" w:cs="Times New Roman"/>
        </w:rPr>
        <w:t xml:space="preserve">della realtà meglio descritta in </w:t>
      </w:r>
      <w:r w:rsidRPr="00D9354D">
        <w:rPr>
          <w:rFonts w:ascii="Times New Roman" w:hAnsi="Times New Roman" w:cs="Times New Roman"/>
        </w:rPr>
        <w:t>“Analisi del contesto interno” del presente Piano, si ritiene di utilizzare le fonti informative di cui al Box 6 dell'Allegato 1 al PNA 2019, e precisamente:</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le risultanze dell’analisi del contesto interno e esterno realizzate nelle fasi precedenti;</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le risultanze dell’analisi della mappatura dei processi;</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l’analisi di eventuali casi giudiziari e di altri episodi di corruzione o cattiva gestione accaduti in passato nell’amministrazione oppure in altre amministrazioni o enti che possono emergere dal confronto con </w:t>
      </w:r>
      <w:r w:rsidR="00414727" w:rsidRPr="00D9354D">
        <w:rPr>
          <w:rFonts w:ascii="Times New Roman" w:hAnsi="Times New Roman" w:cs="Times New Roman"/>
        </w:rPr>
        <w:t>realtà</w:t>
      </w:r>
      <w:r w:rsidRPr="00D9354D">
        <w:rPr>
          <w:rFonts w:ascii="Times New Roman" w:hAnsi="Times New Roman" w:cs="Times New Roman"/>
        </w:rPr>
        <w:t>̀ simili;</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incontri con i responsabili degli uffici o il personale dell’amministrazione che abbia conoscenza diretta sui processi e quindi delle relative </w:t>
      </w:r>
      <w:r w:rsidR="00414727" w:rsidRPr="00D9354D">
        <w:rPr>
          <w:rFonts w:ascii="Times New Roman" w:hAnsi="Times New Roman" w:cs="Times New Roman"/>
        </w:rPr>
        <w:t>criticità</w:t>
      </w:r>
      <w:r w:rsidRPr="00D9354D">
        <w:rPr>
          <w:rFonts w:ascii="Times New Roman" w:hAnsi="Times New Roman" w:cs="Times New Roman"/>
        </w:rPr>
        <w:t>̀;</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le risultanze dell’</w:t>
      </w:r>
      <w:r w:rsidR="00414727" w:rsidRPr="00D9354D">
        <w:rPr>
          <w:rFonts w:ascii="Times New Roman" w:hAnsi="Times New Roman" w:cs="Times New Roman"/>
        </w:rPr>
        <w:t>attività</w:t>
      </w:r>
      <w:r w:rsidRPr="00D9354D">
        <w:rPr>
          <w:rFonts w:ascii="Times New Roman" w:hAnsi="Times New Roman" w:cs="Times New Roman"/>
        </w:rPr>
        <w:t xml:space="preserve">̀ di monitoraggio svolta dal RPCT e delle </w:t>
      </w:r>
      <w:r w:rsidR="00414727" w:rsidRPr="00D9354D">
        <w:rPr>
          <w:rFonts w:ascii="Times New Roman" w:hAnsi="Times New Roman" w:cs="Times New Roman"/>
        </w:rPr>
        <w:t>attività</w:t>
      </w:r>
      <w:r w:rsidRPr="00D9354D">
        <w:rPr>
          <w:rFonts w:ascii="Times New Roman" w:hAnsi="Times New Roman" w:cs="Times New Roman"/>
        </w:rPr>
        <w:t>̀ svolte dal Nucleo di Valutazione;</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le segnalazioni ricevute tramite il canale del </w:t>
      </w:r>
      <w:r w:rsidRPr="00D9354D">
        <w:rPr>
          <w:rFonts w:ascii="Times New Roman" w:hAnsi="Times New Roman" w:cs="Times New Roman"/>
          <w:i/>
        </w:rPr>
        <w:t xml:space="preserve">whistleblowing </w:t>
      </w:r>
      <w:r w:rsidRPr="00D9354D">
        <w:rPr>
          <w:rFonts w:ascii="Times New Roman" w:hAnsi="Times New Roman" w:cs="Times New Roman"/>
        </w:rPr>
        <w:t xml:space="preserve">o tramite altra </w:t>
      </w:r>
      <w:r w:rsidR="00414727" w:rsidRPr="00D9354D">
        <w:rPr>
          <w:rFonts w:ascii="Times New Roman" w:hAnsi="Times New Roman" w:cs="Times New Roman"/>
        </w:rPr>
        <w:t>modalità</w:t>
      </w:r>
      <w:r w:rsidRPr="00D9354D">
        <w:rPr>
          <w:rFonts w:ascii="Times New Roman" w:hAnsi="Times New Roman" w:cs="Times New Roman"/>
        </w:rPr>
        <w:t xml:space="preserve">̀ (es. segnalazioni raccolte dal RUP o provenienti dalla </w:t>
      </w:r>
      <w:r w:rsidR="00414727" w:rsidRPr="00D9354D">
        <w:rPr>
          <w:rFonts w:ascii="Times New Roman" w:hAnsi="Times New Roman" w:cs="Times New Roman"/>
        </w:rPr>
        <w:t>società</w:t>
      </w:r>
      <w:r w:rsidRPr="00D9354D">
        <w:rPr>
          <w:rFonts w:ascii="Times New Roman" w:hAnsi="Times New Roman" w:cs="Times New Roman"/>
        </w:rPr>
        <w:t>̀ civile sia prima che dopo la consultazione sul PTPCT);</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le esemplificazioni eventualmente elaborate dall’</w:t>
      </w:r>
      <w:r w:rsidR="00414727" w:rsidRPr="00D9354D">
        <w:rPr>
          <w:rFonts w:ascii="Times New Roman" w:hAnsi="Times New Roman" w:cs="Times New Roman"/>
        </w:rPr>
        <w:t>Autorità</w:t>
      </w:r>
      <w:r w:rsidRPr="00D9354D">
        <w:rPr>
          <w:rFonts w:ascii="Times New Roman" w:hAnsi="Times New Roman" w:cs="Times New Roman"/>
        </w:rPr>
        <w:t xml:space="preserve">̀ per il comparto di riferimento;  </w:t>
      </w:r>
    </w:p>
    <w:p w:rsidR="00AA0D9E" w:rsidRPr="00D9354D" w:rsidRDefault="00AA0D9E" w:rsidP="0099551B">
      <w:pPr>
        <w:numPr>
          <w:ilvl w:val="0"/>
          <w:numId w:val="18"/>
        </w:num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il registro di rischi realizzato da altre amministrazioni, simili per tipologia e </w:t>
      </w:r>
      <w:r w:rsidR="00414727" w:rsidRPr="00D9354D">
        <w:rPr>
          <w:rFonts w:ascii="Times New Roman" w:hAnsi="Times New Roman" w:cs="Times New Roman"/>
        </w:rPr>
        <w:t>complessità</w:t>
      </w:r>
      <w:r w:rsidRPr="00D9354D">
        <w:rPr>
          <w:rFonts w:ascii="Times New Roman" w:hAnsi="Times New Roman" w:cs="Times New Roman"/>
        </w:rPr>
        <w:t>̀ organizzativa.</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 xml:space="preserve">c) individuare i rischi associabili all’oggetto di analisi e formalizzarli nel </w:t>
      </w:r>
      <w:r w:rsidRPr="00D9354D">
        <w:rPr>
          <w:rFonts w:ascii="Times New Roman" w:hAnsi="Times New Roman" w:cs="Times New Roman"/>
          <w:u w:val="single"/>
        </w:rPr>
        <w:t>PTPCT</w:t>
      </w:r>
      <w:r w:rsidRPr="00D9354D">
        <w:rPr>
          <w:rFonts w:ascii="Times New Roman" w:hAnsi="Times New Roman" w:cs="Times New Roman"/>
        </w:rPr>
        <w:t>.</w:t>
      </w:r>
    </w:p>
    <w:p w:rsidR="00AA0D9E" w:rsidRPr="00D9354D" w:rsidRDefault="00AA0D9E" w:rsidP="00AA0D9E">
      <w:pPr>
        <w:tabs>
          <w:tab w:val="left" w:pos="3634"/>
        </w:tabs>
        <w:spacing w:after="0" w:line="360" w:lineRule="auto"/>
        <w:jc w:val="both"/>
        <w:rPr>
          <w:rFonts w:ascii="Times New Roman" w:hAnsi="Times New Roman" w:cs="Times New Roman"/>
        </w:rPr>
      </w:pPr>
      <w:r w:rsidRPr="00D9354D">
        <w:rPr>
          <w:rFonts w:ascii="Times New Roman" w:hAnsi="Times New Roman" w:cs="Times New Roman"/>
        </w:rPr>
        <w:t>Sulla base della nuova metodologia inerente il sistema di gestione del rischio corruttivo di cui all'Allegato 1 del PNA 2019 si formula la seguente misura di prevenzione che costituisce altresì obiettivo di performance individuale per l'esercizio 2020 di ciascun Responsabile di Area, nonché del Segretario comunale:</w:t>
      </w:r>
    </w:p>
    <w:p w:rsidR="005E07DF" w:rsidRPr="00D9354D" w:rsidRDefault="005E07DF" w:rsidP="00AA0D9E">
      <w:pPr>
        <w:tabs>
          <w:tab w:val="left" w:pos="3634"/>
        </w:tabs>
        <w:spacing w:after="0" w:line="360" w:lineRule="auto"/>
        <w:jc w:val="both"/>
        <w:rPr>
          <w:rFonts w:ascii="Times New Roman" w:hAnsi="Times New Roman" w:cs="Times New Roman"/>
        </w:rPr>
      </w:pPr>
    </w:p>
    <w:tbl>
      <w:tblPr>
        <w:tblW w:w="8938" w:type="dxa"/>
        <w:tblInd w:w="704" w:type="dxa"/>
        <w:tblLayout w:type="fixed"/>
        <w:tblCellMar>
          <w:left w:w="10" w:type="dxa"/>
          <w:right w:w="10" w:type="dxa"/>
        </w:tblCellMar>
        <w:tblLook w:val="0000"/>
      </w:tblPr>
      <w:tblGrid>
        <w:gridCol w:w="3675"/>
        <w:gridCol w:w="2850"/>
        <w:gridCol w:w="2413"/>
      </w:tblGrid>
      <w:tr w:rsidR="00AA0D9E" w:rsidRPr="00D9354D" w:rsidTr="00D50BE0">
        <w:tc>
          <w:tcPr>
            <w:tcW w:w="36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Obiettivo e risultato atteso</w:t>
            </w:r>
          </w:p>
        </w:tc>
        <w:tc>
          <w:tcPr>
            <w:tcW w:w="2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Responsabilità</w:t>
            </w:r>
          </w:p>
        </w:tc>
        <w:tc>
          <w:tcPr>
            <w:tcW w:w="24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Scadenza</w:t>
            </w:r>
          </w:p>
        </w:tc>
      </w:tr>
      <w:tr w:rsidR="00AA0D9E" w:rsidRPr="00D9354D" w:rsidTr="00D50BE0">
        <w:tc>
          <w:tcPr>
            <w:tcW w:w="3675" w:type="dxa"/>
            <w:tcBorders>
              <w:left w:val="single" w:sz="2" w:space="0" w:color="000000"/>
              <w:bottom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Creazione del Registro dei Rischi</w:t>
            </w:r>
          </w:p>
        </w:tc>
        <w:tc>
          <w:tcPr>
            <w:tcW w:w="2850" w:type="dxa"/>
            <w:tcBorders>
              <w:left w:val="single" w:sz="2" w:space="0" w:color="000000"/>
              <w:bottom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Responsabili e Segretario</w:t>
            </w:r>
          </w:p>
        </w:tc>
        <w:tc>
          <w:tcPr>
            <w:tcW w:w="24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A0D9E" w:rsidRPr="00D9354D" w:rsidRDefault="00AA0D9E" w:rsidP="00AA0D9E">
            <w:pPr>
              <w:tabs>
                <w:tab w:val="left" w:pos="3634"/>
              </w:tabs>
              <w:spacing w:after="0" w:line="360" w:lineRule="auto"/>
              <w:jc w:val="both"/>
              <w:rPr>
                <w:rFonts w:ascii="Times New Roman" w:hAnsi="Times New Roman" w:cs="Times New Roman"/>
                <w:b/>
              </w:rPr>
            </w:pPr>
            <w:r w:rsidRPr="00D9354D">
              <w:rPr>
                <w:rFonts w:ascii="Times New Roman" w:hAnsi="Times New Roman" w:cs="Times New Roman"/>
                <w:b/>
              </w:rPr>
              <w:t>31/10/20</w:t>
            </w:r>
          </w:p>
        </w:tc>
      </w:tr>
    </w:tbl>
    <w:p w:rsidR="00AA0D9E" w:rsidRPr="00D9354D" w:rsidRDefault="00AA0D9E" w:rsidP="00AA0D9E">
      <w:pPr>
        <w:tabs>
          <w:tab w:val="left" w:pos="3634"/>
        </w:tabs>
        <w:spacing w:after="0" w:line="360" w:lineRule="auto"/>
        <w:jc w:val="both"/>
        <w:rPr>
          <w:rFonts w:ascii="Times New Roman" w:hAnsi="Times New Roman" w:cs="Times New Roman"/>
          <w:b/>
        </w:rPr>
      </w:pPr>
    </w:p>
    <w:p w:rsidR="00AA7D43" w:rsidRPr="00D9354D" w:rsidRDefault="00AA0D9E" w:rsidP="003A70B4">
      <w:pPr>
        <w:tabs>
          <w:tab w:val="left" w:pos="3634"/>
        </w:tabs>
        <w:spacing w:after="0" w:line="360" w:lineRule="auto"/>
        <w:jc w:val="both"/>
        <w:rPr>
          <w:rFonts w:ascii="Times New Roman" w:hAnsi="Times New Roman" w:cs="Times New Roman"/>
          <w:i/>
        </w:rPr>
      </w:pPr>
      <w:r w:rsidRPr="00D9354D">
        <w:rPr>
          <w:rFonts w:ascii="Times New Roman" w:hAnsi="Times New Roman" w:cs="Times New Roman"/>
          <w:i/>
        </w:rPr>
        <w:t>NB: L'obiettivo sarà dettagliato nel Piano della Performance 2020.</w:t>
      </w:r>
    </w:p>
    <w:p w:rsidR="000E418A" w:rsidRPr="00D9354D" w:rsidRDefault="000E418A" w:rsidP="003A70B4">
      <w:pPr>
        <w:tabs>
          <w:tab w:val="left" w:pos="3634"/>
        </w:tabs>
        <w:spacing w:after="0" w:line="360" w:lineRule="auto"/>
        <w:jc w:val="both"/>
        <w:rPr>
          <w:rFonts w:ascii="Times New Roman" w:hAnsi="Times New Roman" w:cs="Times New Roman"/>
        </w:rPr>
      </w:pPr>
    </w:p>
    <w:p w:rsidR="000E418A" w:rsidRPr="00D9354D" w:rsidRDefault="000E418A" w:rsidP="000E418A">
      <w:pPr>
        <w:spacing w:after="0" w:line="360" w:lineRule="auto"/>
        <w:jc w:val="both"/>
        <w:rPr>
          <w:rFonts w:ascii="Times New Roman" w:hAnsi="Times New Roman" w:cs="Times New Roman"/>
          <w:b/>
          <w:bCs/>
        </w:rPr>
      </w:pPr>
      <w:r w:rsidRPr="00D9354D">
        <w:rPr>
          <w:rFonts w:ascii="Times New Roman" w:hAnsi="Times New Roman" w:cs="Times New Roman"/>
          <w:b/>
          <w:bCs/>
        </w:rPr>
        <w:t>L'analisi del rischio</w:t>
      </w:r>
    </w:p>
    <w:p w:rsidR="003733DB"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L’analisi del rischio ha un duplice obiettivo. Il primo è quello di pervenire ad una comprensione più̀ approfondita degli eventi rischiosi identificati nella fase precedente, attraverso l’analisi dei cosiddetti fattori abilitanti della corruzione. Il secondo è quello di stimare il livello di esposizione dei processi e delle relative attività̀ al rischio.</w:t>
      </w:r>
    </w:p>
    <w:p w:rsidR="000E418A" w:rsidRPr="00D9354D" w:rsidRDefault="000E418A" w:rsidP="000E418A">
      <w:pPr>
        <w:spacing w:after="0" w:line="360" w:lineRule="auto"/>
        <w:jc w:val="both"/>
        <w:rPr>
          <w:rFonts w:ascii="Times New Roman" w:hAnsi="Times New Roman" w:cs="Times New Roman"/>
          <w:bCs/>
          <w:u w:val="single"/>
        </w:rPr>
      </w:pPr>
      <w:r w:rsidRPr="00D9354D">
        <w:rPr>
          <w:rFonts w:ascii="Times New Roman" w:hAnsi="Times New Roman" w:cs="Times New Roman"/>
          <w:bCs/>
          <w:u w:val="single"/>
        </w:rPr>
        <w:t>1. Analisi dei fattori abilitanti</w:t>
      </w:r>
    </w:p>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Sulla base della nuova metodologia inerente il sistema di gestione del rischio corruttivo di cui all'Allegato 1 del PNA 2019 si formula la seguente misura di prevenzione che costituisce altresì obiettivo di performance individuale per l'esercizio 2020 di ciascun Responsabile di Area, nonché del Segretario comunale:</w:t>
      </w:r>
    </w:p>
    <w:p w:rsidR="000E418A" w:rsidRPr="00D9354D" w:rsidRDefault="000E418A" w:rsidP="000E418A">
      <w:pPr>
        <w:spacing w:after="0" w:line="360" w:lineRule="auto"/>
        <w:jc w:val="both"/>
        <w:rPr>
          <w:rFonts w:ascii="Times New Roman" w:hAnsi="Times New Roman" w:cs="Times New Roman"/>
        </w:rPr>
      </w:pPr>
    </w:p>
    <w:tbl>
      <w:tblPr>
        <w:tblW w:w="8938" w:type="dxa"/>
        <w:tblInd w:w="704" w:type="dxa"/>
        <w:tblLayout w:type="fixed"/>
        <w:tblCellMar>
          <w:left w:w="10" w:type="dxa"/>
          <w:right w:w="10" w:type="dxa"/>
        </w:tblCellMar>
        <w:tblLook w:val="0000"/>
      </w:tblPr>
      <w:tblGrid>
        <w:gridCol w:w="3675"/>
        <w:gridCol w:w="2850"/>
        <w:gridCol w:w="2413"/>
      </w:tblGrid>
      <w:tr w:rsidR="000E418A" w:rsidRPr="00D9354D" w:rsidTr="00D50BE0">
        <w:tc>
          <w:tcPr>
            <w:tcW w:w="36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
              </w:rPr>
            </w:pPr>
            <w:r w:rsidRPr="00D9354D">
              <w:rPr>
                <w:rFonts w:ascii="Times New Roman" w:hAnsi="Times New Roman" w:cs="Times New Roman"/>
                <w:b/>
              </w:rPr>
              <w:lastRenderedPageBreak/>
              <w:t>Obiettivo e risultato atteso</w:t>
            </w:r>
          </w:p>
        </w:tc>
        <w:tc>
          <w:tcPr>
            <w:tcW w:w="2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
              </w:rPr>
            </w:pPr>
            <w:r w:rsidRPr="00D9354D">
              <w:rPr>
                <w:rFonts w:ascii="Times New Roman" w:hAnsi="Times New Roman" w:cs="Times New Roman"/>
                <w:b/>
              </w:rPr>
              <w:t>Responsabilità</w:t>
            </w:r>
          </w:p>
        </w:tc>
        <w:tc>
          <w:tcPr>
            <w:tcW w:w="24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
              </w:rPr>
            </w:pPr>
            <w:r w:rsidRPr="00D9354D">
              <w:rPr>
                <w:rFonts w:ascii="Times New Roman" w:hAnsi="Times New Roman" w:cs="Times New Roman"/>
                <w:b/>
              </w:rPr>
              <w:t>Scadenza</w:t>
            </w:r>
          </w:p>
        </w:tc>
      </w:tr>
      <w:tr w:rsidR="000E418A" w:rsidRPr="00D9354D" w:rsidTr="00D50BE0">
        <w:tc>
          <w:tcPr>
            <w:tcW w:w="3675"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Cs/>
              </w:rPr>
            </w:pPr>
            <w:r w:rsidRPr="00D9354D">
              <w:rPr>
                <w:rFonts w:ascii="Times New Roman" w:hAnsi="Times New Roman" w:cs="Times New Roman"/>
                <w:bCs/>
              </w:rPr>
              <w:t>Analisi dei fattori abilitanti della corruzione</w:t>
            </w:r>
          </w:p>
        </w:tc>
        <w:tc>
          <w:tcPr>
            <w:tcW w:w="2850"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Cs/>
              </w:rPr>
            </w:pPr>
            <w:r w:rsidRPr="00D9354D">
              <w:rPr>
                <w:rFonts w:ascii="Times New Roman" w:hAnsi="Times New Roman" w:cs="Times New Roman"/>
                <w:bCs/>
              </w:rPr>
              <w:t>Responsabili e Segretario</w:t>
            </w:r>
          </w:p>
        </w:tc>
        <w:tc>
          <w:tcPr>
            <w:tcW w:w="24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bCs/>
              </w:rPr>
            </w:pPr>
            <w:r w:rsidRPr="00D9354D">
              <w:rPr>
                <w:rFonts w:ascii="Times New Roman" w:hAnsi="Times New Roman" w:cs="Times New Roman"/>
                <w:bCs/>
              </w:rPr>
              <w:t>31/11/20</w:t>
            </w:r>
          </w:p>
        </w:tc>
      </w:tr>
    </w:tbl>
    <w:p w:rsidR="000E418A" w:rsidRPr="00D9354D" w:rsidRDefault="000E418A" w:rsidP="000E418A">
      <w:pPr>
        <w:spacing w:after="0" w:line="360" w:lineRule="auto"/>
        <w:jc w:val="both"/>
        <w:rPr>
          <w:rFonts w:ascii="Times New Roman" w:hAnsi="Times New Roman" w:cs="Times New Roman"/>
          <w:b/>
        </w:rPr>
      </w:pPr>
    </w:p>
    <w:p w:rsidR="000E418A" w:rsidRPr="00D9354D" w:rsidRDefault="000E418A" w:rsidP="000E418A">
      <w:pPr>
        <w:spacing w:after="0" w:line="360" w:lineRule="auto"/>
        <w:jc w:val="both"/>
        <w:rPr>
          <w:rFonts w:ascii="Times New Roman" w:hAnsi="Times New Roman" w:cs="Times New Roman"/>
          <w:i/>
        </w:rPr>
      </w:pPr>
      <w:r w:rsidRPr="00D9354D">
        <w:rPr>
          <w:rFonts w:ascii="Times New Roman" w:hAnsi="Times New Roman" w:cs="Times New Roman"/>
          <w:i/>
        </w:rPr>
        <w:t>NB: L'obiettivo sarà dettagliato nel Piano della Performance 2020.</w:t>
      </w:r>
    </w:p>
    <w:p w:rsidR="00762801" w:rsidRPr="00D9354D" w:rsidRDefault="00762801" w:rsidP="000E418A">
      <w:pPr>
        <w:spacing w:after="0" w:line="360" w:lineRule="auto"/>
        <w:jc w:val="both"/>
        <w:rPr>
          <w:rFonts w:ascii="Times New Roman" w:hAnsi="Times New Roman" w:cs="Times New Roman"/>
          <w:i/>
        </w:rPr>
      </w:pPr>
    </w:p>
    <w:p w:rsidR="000E418A" w:rsidRPr="00D9354D" w:rsidRDefault="000E418A" w:rsidP="000E418A">
      <w:pPr>
        <w:spacing w:after="0" w:line="360" w:lineRule="auto"/>
        <w:jc w:val="both"/>
        <w:rPr>
          <w:rFonts w:ascii="Times New Roman" w:hAnsi="Times New Roman" w:cs="Times New Roman"/>
          <w:b/>
        </w:rPr>
      </w:pPr>
      <w:r w:rsidRPr="00D9354D">
        <w:rPr>
          <w:rFonts w:ascii="Times New Roman" w:hAnsi="Times New Roman" w:cs="Times New Roman"/>
          <w:b/>
        </w:rPr>
        <w:t>2. Stima del livello di esposizione al rischio</w:t>
      </w:r>
    </w:p>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Evidenziato che il PNA 2019 suggerisce un “approccio di tipo qualitativo”, che dia ampio spazio alla motivazione della valutazione e garantisca la massima trasparenza, ai fini dell’analisi del livello di esposizione al rischio è, altresì, necessario:</w:t>
      </w:r>
    </w:p>
    <w:p w:rsidR="000E418A" w:rsidRPr="00D9354D" w:rsidRDefault="000E418A" w:rsidP="0099551B">
      <w:pPr>
        <w:numPr>
          <w:ilvl w:val="0"/>
          <w:numId w:val="19"/>
        </w:numPr>
        <w:spacing w:after="0" w:line="360" w:lineRule="auto"/>
        <w:jc w:val="both"/>
        <w:rPr>
          <w:rFonts w:ascii="Times New Roman" w:hAnsi="Times New Roman" w:cs="Times New Roman"/>
        </w:rPr>
      </w:pPr>
      <w:r w:rsidRPr="00D9354D">
        <w:rPr>
          <w:rFonts w:ascii="Times New Roman" w:hAnsi="Times New Roman" w:cs="Times New Roman"/>
        </w:rPr>
        <w:t>individuare i criteri di valutazione, che sono i seguenti:</w:t>
      </w:r>
    </w:p>
    <w:p w:rsidR="000E418A" w:rsidRPr="00D9354D" w:rsidRDefault="000E418A"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livello di interesse “esterno”: la presenza di interessi, anche economici, rilevanti e di benefici per i destinatari del processo determina un incremento del rischio;</w:t>
      </w:r>
    </w:p>
    <w:p w:rsidR="000E418A" w:rsidRPr="00D9354D" w:rsidRDefault="000E418A"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 xml:space="preserve">grado di </w:t>
      </w:r>
      <w:r w:rsidR="00CE0AF2" w:rsidRPr="00D9354D">
        <w:rPr>
          <w:rFonts w:ascii="Times New Roman" w:hAnsi="Times New Roman" w:cs="Times New Roman"/>
        </w:rPr>
        <w:t>discrezionalità</w:t>
      </w:r>
      <w:r w:rsidRPr="00D9354D">
        <w:rPr>
          <w:rFonts w:ascii="Times New Roman" w:hAnsi="Times New Roman" w:cs="Times New Roman"/>
        </w:rPr>
        <w:t>̀ del decisore interno alla PA: la presenza di un processo decisionale altamente discrezionale determina un incremento del rischio rispetto ad un processo decisionale altamente vincolato;</w:t>
      </w:r>
    </w:p>
    <w:p w:rsidR="000E418A" w:rsidRPr="00D9354D" w:rsidRDefault="000E418A"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 xml:space="preserve">manifestazione di eventi corruttivi in passato nel processo/attività̀ esaminata: se l’attività̀ è stata </w:t>
      </w:r>
      <w:r w:rsidR="00CE0AF2" w:rsidRPr="00D9354D">
        <w:rPr>
          <w:rFonts w:ascii="Times New Roman" w:hAnsi="Times New Roman" w:cs="Times New Roman"/>
        </w:rPr>
        <w:t>già</w:t>
      </w:r>
      <w:r w:rsidRPr="00D9354D">
        <w:rPr>
          <w:rFonts w:ascii="Times New Roman" w:hAnsi="Times New Roman" w:cs="Times New Roman"/>
        </w:rPr>
        <w:t xml:space="preserve">̀ oggetto di eventi corruttivi in passato nell’amministrazione o in altre realtà̀ simili, il rischio aumenta poiché́ quella </w:t>
      </w:r>
      <w:r w:rsidR="00CE0AF2" w:rsidRPr="00D9354D">
        <w:rPr>
          <w:rFonts w:ascii="Times New Roman" w:hAnsi="Times New Roman" w:cs="Times New Roman"/>
        </w:rPr>
        <w:t>attività</w:t>
      </w:r>
      <w:r w:rsidRPr="00D9354D">
        <w:rPr>
          <w:rFonts w:ascii="Times New Roman" w:hAnsi="Times New Roman" w:cs="Times New Roman"/>
        </w:rPr>
        <w:t>̀ ha delle caratteristiche che rendono attuabili gli eventi corruttivi;</w:t>
      </w:r>
    </w:p>
    <w:p w:rsidR="000E418A" w:rsidRPr="00D9354D" w:rsidRDefault="00CE0AF2"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opacità</w:t>
      </w:r>
      <w:r w:rsidR="000E418A" w:rsidRPr="00D9354D">
        <w:rPr>
          <w:rFonts w:ascii="Times New Roman" w:hAnsi="Times New Roman" w:cs="Times New Roman"/>
        </w:rPr>
        <w:t>̀ del processo decisionale: l’adozione di strumenti di trasparenza sostanziale, e non solo formale, riduce il rischio;</w:t>
      </w:r>
    </w:p>
    <w:p w:rsidR="000E418A" w:rsidRPr="00D9354D" w:rsidRDefault="000E418A"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livello di collaborazione del responsabile del processo o dell’</w:t>
      </w:r>
      <w:r w:rsidR="00CE0AF2" w:rsidRPr="00D9354D">
        <w:rPr>
          <w:rFonts w:ascii="Times New Roman" w:hAnsi="Times New Roman" w:cs="Times New Roman"/>
        </w:rPr>
        <w:t>attività</w:t>
      </w:r>
      <w:r w:rsidRPr="00D9354D">
        <w:rPr>
          <w:rFonts w:ascii="Times New Roman" w:hAnsi="Times New Roman" w:cs="Times New Roman"/>
        </w:rPr>
        <w:t xml:space="preserve">̀ nella costruzione, aggiornamento e monitoraggio del piano: la scarsa collaborazione </w:t>
      </w:r>
      <w:r w:rsidR="00CE0AF2" w:rsidRPr="00D9354D">
        <w:rPr>
          <w:rFonts w:ascii="Times New Roman" w:hAnsi="Times New Roman" w:cs="Times New Roman"/>
        </w:rPr>
        <w:t>può</w:t>
      </w:r>
      <w:r w:rsidRPr="00D9354D">
        <w:rPr>
          <w:rFonts w:ascii="Times New Roman" w:hAnsi="Times New Roman" w:cs="Times New Roman"/>
        </w:rPr>
        <w:t xml:space="preserve">̀ segnalare un deficit di attenzione al tema della prevenzione della corruzione o comunque risultare in una </w:t>
      </w:r>
      <w:r w:rsidR="00CE0AF2" w:rsidRPr="00D9354D">
        <w:rPr>
          <w:rFonts w:ascii="Times New Roman" w:hAnsi="Times New Roman" w:cs="Times New Roman"/>
        </w:rPr>
        <w:t>opacità</w:t>
      </w:r>
      <w:r w:rsidRPr="00D9354D">
        <w:rPr>
          <w:rFonts w:ascii="Times New Roman" w:hAnsi="Times New Roman" w:cs="Times New Roman"/>
        </w:rPr>
        <w:t xml:space="preserve">̀ sul reale grado di </w:t>
      </w:r>
      <w:r w:rsidR="00CE0AF2" w:rsidRPr="00D9354D">
        <w:rPr>
          <w:rFonts w:ascii="Times New Roman" w:hAnsi="Times New Roman" w:cs="Times New Roman"/>
        </w:rPr>
        <w:t>rischiosità</w:t>
      </w:r>
      <w:r w:rsidRPr="00D9354D">
        <w:rPr>
          <w:rFonts w:ascii="Times New Roman" w:hAnsi="Times New Roman" w:cs="Times New Roman"/>
        </w:rPr>
        <w:t>̀;</w:t>
      </w:r>
    </w:p>
    <w:p w:rsidR="000E418A" w:rsidRPr="00D9354D" w:rsidRDefault="000E418A" w:rsidP="0099551B">
      <w:pPr>
        <w:numPr>
          <w:ilvl w:val="1"/>
          <w:numId w:val="20"/>
        </w:numPr>
        <w:spacing w:after="0" w:line="360" w:lineRule="auto"/>
        <w:jc w:val="both"/>
        <w:rPr>
          <w:rFonts w:ascii="Times New Roman" w:hAnsi="Times New Roman" w:cs="Times New Roman"/>
        </w:rPr>
      </w:pPr>
      <w:r w:rsidRPr="00D9354D">
        <w:rPr>
          <w:rFonts w:ascii="Times New Roman" w:hAnsi="Times New Roman" w:cs="Times New Roman"/>
        </w:rPr>
        <w:t>grado di attuazione delle misure di trattamento:</w:t>
      </w:r>
      <w:r w:rsidR="00CE0AF2" w:rsidRPr="00D9354D">
        <w:rPr>
          <w:rFonts w:ascii="Times New Roman" w:hAnsi="Times New Roman" w:cs="Times New Roman"/>
        </w:rPr>
        <w:t xml:space="preserve"> l’</w:t>
      </w:r>
      <w:r w:rsidRPr="00D9354D">
        <w:rPr>
          <w:rFonts w:ascii="Times New Roman" w:hAnsi="Times New Roman" w:cs="Times New Roman"/>
        </w:rPr>
        <w:t xml:space="preserve">attuazione di misure di trattamento si associa ad una minore </w:t>
      </w:r>
      <w:r w:rsidR="00CE0AF2" w:rsidRPr="00D9354D">
        <w:rPr>
          <w:rFonts w:ascii="Times New Roman" w:hAnsi="Times New Roman" w:cs="Times New Roman"/>
        </w:rPr>
        <w:t>possibilità</w:t>
      </w:r>
      <w:r w:rsidRPr="00D9354D">
        <w:rPr>
          <w:rFonts w:ascii="Times New Roman" w:hAnsi="Times New Roman" w:cs="Times New Roman"/>
        </w:rPr>
        <w:t>̀ di accadimento di fatti corruttivi.</w:t>
      </w:r>
    </w:p>
    <w:p w:rsidR="000E418A" w:rsidRPr="00D9354D" w:rsidRDefault="000E418A" w:rsidP="0099551B">
      <w:pPr>
        <w:numPr>
          <w:ilvl w:val="0"/>
          <w:numId w:val="19"/>
        </w:numPr>
        <w:spacing w:after="0" w:line="360" w:lineRule="auto"/>
        <w:jc w:val="both"/>
        <w:rPr>
          <w:rFonts w:ascii="Times New Roman" w:hAnsi="Times New Roman" w:cs="Times New Roman"/>
        </w:rPr>
      </w:pPr>
      <w:r w:rsidRPr="00D9354D">
        <w:rPr>
          <w:rFonts w:ascii="Times New Roman" w:hAnsi="Times New Roman" w:cs="Times New Roman"/>
        </w:rPr>
        <w:t>rilevare i dati e le informazioni necessari ad esprimere un giudizio motivato sui suddetti criteri;</w:t>
      </w:r>
    </w:p>
    <w:p w:rsidR="000E418A" w:rsidRPr="00D9354D" w:rsidRDefault="000E418A" w:rsidP="0099551B">
      <w:pPr>
        <w:numPr>
          <w:ilvl w:val="0"/>
          <w:numId w:val="19"/>
        </w:numPr>
        <w:spacing w:after="0" w:line="360" w:lineRule="auto"/>
        <w:jc w:val="both"/>
        <w:rPr>
          <w:rFonts w:ascii="Times New Roman" w:hAnsi="Times New Roman" w:cs="Times New Roman"/>
        </w:rPr>
      </w:pPr>
      <w:r w:rsidRPr="00D9354D">
        <w:rPr>
          <w:rFonts w:ascii="Times New Roman" w:hAnsi="Times New Roman" w:cs="Times New Roman"/>
        </w:rPr>
        <w:t>formulare un giudizio sintetico, adeguatamente motivato.</w:t>
      </w:r>
    </w:p>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Sulla base della nuova metodologia inerente il sistema di gestione del rischio corruttivo di cui all'Allegato 1 del PNA 2019 si formula la seguente misura di prevenzione che costituisce altresì obiettivo di performance individuale per l'esercizio 2020 di ciascun Responsabile di Area, nonché del Segretario comunale:</w:t>
      </w:r>
    </w:p>
    <w:p w:rsidR="00CE0AF2" w:rsidRDefault="00CE0AF2" w:rsidP="000E418A">
      <w:pPr>
        <w:spacing w:after="0" w:line="360" w:lineRule="auto"/>
        <w:jc w:val="both"/>
        <w:rPr>
          <w:rFonts w:ascii="Times New Roman" w:hAnsi="Times New Roman" w:cs="Times New Roman"/>
        </w:rPr>
      </w:pPr>
    </w:p>
    <w:p w:rsidR="00B1492C" w:rsidRPr="00D9354D" w:rsidRDefault="00B1492C" w:rsidP="000E418A">
      <w:pPr>
        <w:spacing w:after="0" w:line="360" w:lineRule="auto"/>
        <w:jc w:val="both"/>
        <w:rPr>
          <w:rFonts w:ascii="Times New Roman" w:hAnsi="Times New Roman" w:cs="Times New Roman"/>
        </w:rPr>
      </w:pPr>
    </w:p>
    <w:tbl>
      <w:tblPr>
        <w:tblW w:w="8238" w:type="dxa"/>
        <w:tblInd w:w="1404" w:type="dxa"/>
        <w:tblLayout w:type="fixed"/>
        <w:tblCellMar>
          <w:left w:w="10" w:type="dxa"/>
          <w:right w:w="10" w:type="dxa"/>
        </w:tblCellMar>
        <w:tblLook w:val="0000"/>
      </w:tblPr>
      <w:tblGrid>
        <w:gridCol w:w="2975"/>
        <w:gridCol w:w="2850"/>
        <w:gridCol w:w="2413"/>
      </w:tblGrid>
      <w:tr w:rsidR="000E418A" w:rsidRPr="00D9354D" w:rsidTr="00D50BE0">
        <w:tc>
          <w:tcPr>
            <w:tcW w:w="29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lastRenderedPageBreak/>
              <w:t>Obiettivo e risultato atteso</w:t>
            </w:r>
          </w:p>
        </w:tc>
        <w:tc>
          <w:tcPr>
            <w:tcW w:w="2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Responsabilità</w:t>
            </w:r>
          </w:p>
        </w:tc>
        <w:tc>
          <w:tcPr>
            <w:tcW w:w="24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Scadenza</w:t>
            </w:r>
          </w:p>
        </w:tc>
      </w:tr>
      <w:tr w:rsidR="000E418A" w:rsidRPr="00D9354D" w:rsidTr="00D50BE0">
        <w:tc>
          <w:tcPr>
            <w:tcW w:w="2975"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Raccolta dei dati</w:t>
            </w:r>
          </w:p>
        </w:tc>
        <w:tc>
          <w:tcPr>
            <w:tcW w:w="2850"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Responsabili e Segretario</w:t>
            </w:r>
          </w:p>
        </w:tc>
        <w:tc>
          <w:tcPr>
            <w:tcW w:w="24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15/11/20</w:t>
            </w:r>
          </w:p>
        </w:tc>
      </w:tr>
      <w:tr w:rsidR="000E418A" w:rsidRPr="00D9354D" w:rsidTr="00D50BE0">
        <w:tc>
          <w:tcPr>
            <w:tcW w:w="2975"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Definizione del livello di rischio di ciascun processo</w:t>
            </w:r>
          </w:p>
        </w:tc>
        <w:tc>
          <w:tcPr>
            <w:tcW w:w="2850" w:type="dxa"/>
            <w:tcBorders>
              <w:left w:val="single" w:sz="2" w:space="0" w:color="000000"/>
              <w:bottom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Responsabili e Segretario</w:t>
            </w:r>
          </w:p>
        </w:tc>
        <w:tc>
          <w:tcPr>
            <w:tcW w:w="24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E418A" w:rsidRPr="00D9354D" w:rsidRDefault="000E418A" w:rsidP="000E418A">
            <w:pPr>
              <w:spacing w:after="0" w:line="360" w:lineRule="auto"/>
              <w:jc w:val="both"/>
              <w:rPr>
                <w:rFonts w:ascii="Times New Roman" w:hAnsi="Times New Roman" w:cs="Times New Roman"/>
              </w:rPr>
            </w:pPr>
            <w:r w:rsidRPr="00D9354D">
              <w:rPr>
                <w:rFonts w:ascii="Times New Roman" w:hAnsi="Times New Roman" w:cs="Times New Roman"/>
              </w:rPr>
              <w:t>15/11/20</w:t>
            </w:r>
          </w:p>
        </w:tc>
      </w:tr>
    </w:tbl>
    <w:p w:rsidR="008D7578" w:rsidRPr="00D9354D" w:rsidRDefault="008D7578" w:rsidP="003A70B4">
      <w:pPr>
        <w:spacing w:after="0" w:line="360" w:lineRule="auto"/>
        <w:jc w:val="both"/>
        <w:rPr>
          <w:rFonts w:ascii="Times New Roman" w:hAnsi="Times New Roman" w:cs="Times New Roman"/>
          <w:b/>
        </w:rPr>
      </w:pPr>
    </w:p>
    <w:p w:rsidR="00295946" w:rsidRPr="00D9354D" w:rsidRDefault="00295946" w:rsidP="00295946">
      <w:pPr>
        <w:spacing w:after="0" w:line="360" w:lineRule="auto"/>
        <w:rPr>
          <w:rFonts w:ascii="Times New Roman" w:hAnsi="Times New Roman" w:cs="Times New Roman"/>
          <w:b/>
          <w:bCs/>
        </w:rPr>
      </w:pPr>
      <w:bookmarkStart w:id="4" w:name="_Hlk505618921"/>
      <w:bookmarkEnd w:id="3"/>
      <w:r w:rsidRPr="00D9354D">
        <w:rPr>
          <w:rFonts w:ascii="Times New Roman" w:hAnsi="Times New Roman" w:cs="Times New Roman"/>
          <w:b/>
          <w:bCs/>
        </w:rPr>
        <w:t>Ponderazione del rischio</w:t>
      </w:r>
    </w:p>
    <w:p w:rsidR="00295946" w:rsidRPr="00D9354D" w:rsidRDefault="00295946" w:rsidP="00295946">
      <w:pPr>
        <w:spacing w:after="0" w:line="360" w:lineRule="auto"/>
        <w:rPr>
          <w:rFonts w:ascii="Times New Roman" w:hAnsi="Times New Roman" w:cs="Times New Roman"/>
        </w:rPr>
      </w:pPr>
      <w:r w:rsidRPr="00D9354D">
        <w:rPr>
          <w:rFonts w:ascii="Times New Roman" w:hAnsi="Times New Roman" w:cs="Times New Roman"/>
        </w:rPr>
        <w:t>La fase di ponderazione del rischio, prendendo come riferimento le risultanze della precedente fase, ha lo scopo di stabilire:</w:t>
      </w:r>
    </w:p>
    <w:p w:rsidR="00295946" w:rsidRPr="00D9354D" w:rsidRDefault="00295946" w:rsidP="0099551B">
      <w:pPr>
        <w:numPr>
          <w:ilvl w:val="0"/>
          <w:numId w:val="21"/>
        </w:numPr>
        <w:spacing w:after="0" w:line="360" w:lineRule="auto"/>
        <w:rPr>
          <w:rFonts w:ascii="Times New Roman" w:hAnsi="Times New Roman" w:cs="Times New Roman"/>
        </w:rPr>
      </w:pPr>
      <w:r w:rsidRPr="00D9354D">
        <w:rPr>
          <w:rFonts w:ascii="Times New Roman" w:hAnsi="Times New Roman" w:cs="Times New Roman"/>
        </w:rPr>
        <w:t>le azioni da intraprendere per ridurre l’esposizione al rischio;</w:t>
      </w:r>
    </w:p>
    <w:p w:rsidR="00295946" w:rsidRPr="00D9354D" w:rsidRDefault="00295946" w:rsidP="0099551B">
      <w:pPr>
        <w:numPr>
          <w:ilvl w:val="0"/>
          <w:numId w:val="21"/>
        </w:numPr>
        <w:spacing w:after="0" w:line="360" w:lineRule="auto"/>
        <w:rPr>
          <w:rFonts w:ascii="Times New Roman" w:hAnsi="Times New Roman" w:cs="Times New Roman"/>
        </w:rPr>
      </w:pPr>
      <w:r w:rsidRPr="00D9354D">
        <w:rPr>
          <w:rFonts w:ascii="Times New Roman" w:hAnsi="Times New Roman" w:cs="Times New Roman"/>
        </w:rPr>
        <w:t>le priorità̀ di trattamento dei rischi, considerando gli obiettivi dell’organizzazione e il contesto in cui la stessa opera, attraverso il loro confronto.</w:t>
      </w:r>
    </w:p>
    <w:p w:rsidR="008A7F5D" w:rsidRPr="00D9354D" w:rsidRDefault="008A7F5D" w:rsidP="009A44D1">
      <w:pPr>
        <w:spacing w:after="0" w:line="360" w:lineRule="auto"/>
        <w:rPr>
          <w:rFonts w:ascii="Times New Roman" w:hAnsi="Times New Roman" w:cs="Times New Roman"/>
          <w:b/>
        </w:rPr>
      </w:pPr>
    </w:p>
    <w:p w:rsidR="00266972" w:rsidRPr="00D9354D" w:rsidRDefault="00753293" w:rsidP="009A44D1">
      <w:pPr>
        <w:spacing w:after="0" w:line="360" w:lineRule="auto"/>
        <w:rPr>
          <w:rFonts w:ascii="Times New Roman" w:hAnsi="Times New Roman" w:cs="Times New Roman"/>
          <w:b/>
        </w:rPr>
      </w:pPr>
      <w:r w:rsidRPr="00D9354D">
        <w:rPr>
          <w:rFonts w:ascii="Times New Roman" w:hAnsi="Times New Roman" w:cs="Times New Roman"/>
          <w:b/>
        </w:rPr>
        <w:t xml:space="preserve">Trattamento del rischio </w:t>
      </w:r>
    </w:p>
    <w:p w:rsidR="003733DB" w:rsidRPr="00D9354D" w:rsidRDefault="003733DB" w:rsidP="003733DB">
      <w:pPr>
        <w:spacing w:after="0" w:line="360" w:lineRule="auto"/>
        <w:jc w:val="both"/>
        <w:rPr>
          <w:rFonts w:ascii="Times New Roman" w:hAnsi="Times New Roman" w:cs="Times New Roman"/>
        </w:rPr>
      </w:pPr>
      <w:r w:rsidRPr="00D9354D">
        <w:rPr>
          <w:rFonts w:ascii="Times New Roman" w:hAnsi="Times New Roman" w:cs="Times New Roman"/>
        </w:rPr>
        <w:t xml:space="preserve">Il processo di “gestione del rischio” si conclude con il “trattamento”, che è la fase volta ad individuare i correttivi e le </w:t>
      </w:r>
      <w:r w:rsidR="009B5107" w:rsidRPr="00D9354D">
        <w:rPr>
          <w:rFonts w:ascii="Times New Roman" w:hAnsi="Times New Roman" w:cs="Times New Roman"/>
        </w:rPr>
        <w:t>modalità</w:t>
      </w:r>
      <w:r w:rsidRPr="00D9354D">
        <w:rPr>
          <w:rFonts w:ascii="Times New Roman" w:hAnsi="Times New Roman" w:cs="Times New Roman"/>
        </w:rPr>
        <w:t xml:space="preserve">̀ </w:t>
      </w:r>
      <w:r w:rsidR="009B5107" w:rsidRPr="00D9354D">
        <w:rPr>
          <w:rFonts w:ascii="Times New Roman" w:hAnsi="Times New Roman" w:cs="Times New Roman"/>
        </w:rPr>
        <w:t>più</w:t>
      </w:r>
      <w:r w:rsidRPr="00D9354D">
        <w:rPr>
          <w:rFonts w:ascii="Times New Roman" w:hAnsi="Times New Roman" w:cs="Times New Roman"/>
        </w:rPr>
        <w:t xml:space="preserve">̀ idonee a prevenire i rischi, sulla base delle </w:t>
      </w:r>
      <w:r w:rsidR="00753293" w:rsidRPr="00D9354D">
        <w:rPr>
          <w:rFonts w:ascii="Times New Roman" w:hAnsi="Times New Roman" w:cs="Times New Roman"/>
        </w:rPr>
        <w:t>priorità</w:t>
      </w:r>
      <w:r w:rsidRPr="00D9354D">
        <w:rPr>
          <w:rFonts w:ascii="Times New Roman" w:hAnsi="Times New Roman" w:cs="Times New Roman"/>
        </w:rPr>
        <w:t>̀ emerse in sede di valutazione degli eventi rischiosi.</w:t>
      </w:r>
    </w:p>
    <w:p w:rsidR="0099551B" w:rsidRPr="00D9354D" w:rsidRDefault="003733DB" w:rsidP="0099551B">
      <w:pPr>
        <w:spacing w:after="0" w:line="360" w:lineRule="auto"/>
        <w:jc w:val="both"/>
        <w:rPr>
          <w:rFonts w:ascii="Times New Roman" w:hAnsi="Times New Roman" w:cs="Times New Roman"/>
        </w:rPr>
      </w:pPr>
      <w:r w:rsidRPr="00D9354D">
        <w:rPr>
          <w:rFonts w:ascii="Times New Roman" w:hAnsi="Times New Roman" w:cs="Times New Roman"/>
        </w:rPr>
        <w:t xml:space="preserve">Più volte l'ANAC ha precisato che l'identificazione delle misure di prevenzione è strettamente correlata alla capacità di attuazione da parte delle amministrazioni e non può essere un elemento indipendente dalle caratteristiche organizzative delle stesse. In argomento, si segnala che per un efficace trattamento del rischio si è necessariamente dovuto procedere alla programmazione di misure che, tenuto conto delle specificità degli enti di piccole dimensioni, configurano  comunque il famoso labirinto di adempimenti che rischia di nuocere a quell’obiettivo di “buon andamento” che rappresenta il canone superiore cui deve conformarsi l’azione amministrativa ai sensi dell’art. 97 della Costituzione, come ampiamente rilevato nella relazione del responsabile per la prevenzione della corruzione, relativamente all'anno 2019, pubblicata sul sito internet dell'Ente.  Infatti, il Comune di </w:t>
      </w:r>
      <w:proofErr w:type="spellStart"/>
      <w:r w:rsidR="007B0A1C" w:rsidRPr="00D9354D">
        <w:rPr>
          <w:rFonts w:ascii="Times New Roman" w:hAnsi="Times New Roman" w:cs="Times New Roman"/>
        </w:rPr>
        <w:t>Sarroch</w:t>
      </w:r>
      <w:proofErr w:type="spellEnd"/>
      <w:r w:rsidRPr="00D9354D">
        <w:rPr>
          <w:rFonts w:ascii="Times New Roman" w:hAnsi="Times New Roman" w:cs="Times New Roman"/>
        </w:rPr>
        <w:t xml:space="preserve"> appartiene, per dimensione demografica (comune sotto i 15.000 abitanti), al segmento dei comuni “minori”, per i quali il sovraccarico di adempimenti e di atti rischia di innescare esso stesso situazioni di </w:t>
      </w:r>
      <w:r w:rsidR="009B5107" w:rsidRPr="00D9354D">
        <w:rPr>
          <w:rFonts w:ascii="Times New Roman" w:hAnsi="Times New Roman" w:cs="Times New Roman"/>
        </w:rPr>
        <w:t>opacità</w:t>
      </w:r>
      <w:r w:rsidRPr="00D9354D">
        <w:rPr>
          <w:rFonts w:ascii="Times New Roman" w:hAnsi="Times New Roman" w:cs="Times New Roman"/>
        </w:rPr>
        <w:t xml:space="preserve">̀, inadempienze incolpevoli, </w:t>
      </w:r>
      <w:r w:rsidR="009B5107" w:rsidRPr="00D9354D">
        <w:rPr>
          <w:rFonts w:ascii="Times New Roman" w:hAnsi="Times New Roman" w:cs="Times New Roman"/>
        </w:rPr>
        <w:t>contraddittorietà</w:t>
      </w:r>
      <w:r w:rsidRPr="00D9354D">
        <w:rPr>
          <w:rFonts w:ascii="Times New Roman" w:hAnsi="Times New Roman" w:cs="Times New Roman"/>
        </w:rPr>
        <w:t xml:space="preserve">̀ nell’azione amministrativa che, pur non degenerando necessariamente in fenomeni di malaffare, possono ingenerare comunque confusione, </w:t>
      </w:r>
      <w:r w:rsidR="005E07DF" w:rsidRPr="00D9354D">
        <w:rPr>
          <w:rFonts w:ascii="Times New Roman" w:hAnsi="Times New Roman" w:cs="Times New Roman"/>
        </w:rPr>
        <w:t>irregolarità</w:t>
      </w:r>
      <w:r w:rsidRPr="00D9354D">
        <w:rPr>
          <w:rFonts w:ascii="Times New Roman" w:hAnsi="Times New Roman" w:cs="Times New Roman"/>
        </w:rPr>
        <w:t xml:space="preserve">̀ ed alimentare sospetti nella pubblica opinione.  </w:t>
      </w:r>
    </w:p>
    <w:p w:rsidR="0099551B" w:rsidRPr="00D9354D" w:rsidRDefault="0099551B" w:rsidP="0099551B">
      <w:pPr>
        <w:spacing w:after="0" w:line="360" w:lineRule="auto"/>
        <w:jc w:val="both"/>
        <w:rPr>
          <w:rFonts w:ascii="Times New Roman" w:hAnsi="Times New Roman" w:cs="Times New Roman"/>
          <w:b/>
        </w:rPr>
      </w:pPr>
    </w:p>
    <w:p w:rsidR="0099551B" w:rsidRPr="00D9354D" w:rsidRDefault="0099551B" w:rsidP="0099551B">
      <w:pPr>
        <w:spacing w:after="0" w:line="360" w:lineRule="auto"/>
        <w:jc w:val="both"/>
        <w:rPr>
          <w:rFonts w:ascii="Times New Roman" w:hAnsi="Times New Roman" w:cs="Times New Roman"/>
          <w:b/>
        </w:rPr>
      </w:pPr>
      <w:r w:rsidRPr="00D9354D">
        <w:rPr>
          <w:rFonts w:ascii="Times New Roman" w:hAnsi="Times New Roman" w:cs="Times New Roman"/>
          <w:b/>
        </w:rPr>
        <w:t>Individuazione delle misure</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Il Piano Nazionale Anticorruzione indica una serie di misure che possono essere individuate sia come generali che specifiche. In ragione della gradualità nell'adeguamento alla nuova metodologia inerente il sistema di gestione del rischio corruttivo e nelle more che esso si definisca, si formulano di seguito una serie di misure di prevenzione generali, parte delle quali discendono obbligatoriamente dalla legge o da altre fonti normative e devono, quindi, essere necessariamente implementate all’interno di ciascuna amministrazione. Ulteriori misure potranno essere implementate durante l'anno, previa verifica della sostenibilità</w:t>
      </w:r>
      <w:r w:rsidR="007D7609" w:rsidRPr="00D9354D">
        <w:rPr>
          <w:rFonts w:ascii="Times New Roman" w:hAnsi="Times New Roman" w:cs="Times New Roman"/>
        </w:rPr>
        <w:t>.</w:t>
      </w:r>
    </w:p>
    <w:p w:rsidR="007D7609" w:rsidRPr="00D9354D" w:rsidRDefault="007D7609" w:rsidP="0099551B">
      <w:pPr>
        <w:spacing w:after="0" w:line="360" w:lineRule="auto"/>
        <w:jc w:val="both"/>
        <w:rPr>
          <w:rFonts w:ascii="Times New Roman" w:hAnsi="Times New Roman" w:cs="Times New Roman"/>
        </w:rPr>
      </w:pPr>
    </w:p>
    <w:p w:rsidR="007D7609" w:rsidRPr="00D9354D" w:rsidRDefault="007D7609" w:rsidP="007D7609">
      <w:pPr>
        <w:spacing w:after="0" w:line="360" w:lineRule="auto"/>
        <w:jc w:val="both"/>
        <w:rPr>
          <w:rFonts w:ascii="Times New Roman" w:hAnsi="Times New Roman" w:cs="Times New Roman"/>
          <w:b/>
        </w:rPr>
      </w:pPr>
      <w:r w:rsidRPr="00D9354D">
        <w:rPr>
          <w:rFonts w:ascii="Times New Roman" w:hAnsi="Times New Roman" w:cs="Times New Roman"/>
          <w:b/>
        </w:rPr>
        <w:t>Trasparenza e Integrità</w:t>
      </w:r>
    </w:p>
    <w:p w:rsidR="007D7609" w:rsidRPr="00D9354D" w:rsidRDefault="007D7609" w:rsidP="007D7609">
      <w:pPr>
        <w:spacing w:after="0" w:line="360" w:lineRule="auto"/>
        <w:jc w:val="both"/>
        <w:rPr>
          <w:rFonts w:ascii="Times New Roman" w:hAnsi="Times New Roman" w:cs="Times New Roman"/>
        </w:rPr>
      </w:pPr>
      <w:r w:rsidRPr="00D9354D">
        <w:rPr>
          <w:rFonts w:ascii="Times New Roman" w:hAnsi="Times New Roman" w:cs="Times New Roman"/>
        </w:rPr>
        <w:t>La trasparenza costituisce uno strumento essenziale per la prevenzione della corruzione e per il perseguimento di obiettivi di efficacia, efficienza ed economicità della Pubblica Amministrazione.</w:t>
      </w:r>
    </w:p>
    <w:p w:rsidR="007D7609" w:rsidRPr="00D9354D" w:rsidRDefault="007D7609" w:rsidP="007D7609">
      <w:pPr>
        <w:spacing w:after="0" w:line="360" w:lineRule="auto"/>
        <w:jc w:val="both"/>
        <w:rPr>
          <w:rFonts w:ascii="Times New Roman" w:hAnsi="Times New Roman" w:cs="Times New Roman"/>
        </w:rPr>
      </w:pPr>
      <w:r w:rsidRPr="00D9354D">
        <w:rPr>
          <w:rFonts w:ascii="Times New Roman" w:hAnsi="Times New Roman" w:cs="Times New Roman"/>
        </w:rPr>
        <w:t>La Legge n. 190/2012 ha stabilito che la trasparenza dell’attività amministrativa deve essere assicurata mediante la pubblicazione sui siti web istituzionali delle Pubbliche Amministrazioni delle informazioni rilevanti stabilite dalla legge.</w:t>
      </w:r>
    </w:p>
    <w:p w:rsidR="007D7609" w:rsidRPr="00D9354D" w:rsidRDefault="007D7609" w:rsidP="007D7609">
      <w:pPr>
        <w:spacing w:after="0" w:line="360" w:lineRule="auto"/>
        <w:jc w:val="both"/>
        <w:rPr>
          <w:rFonts w:ascii="Times New Roman" w:hAnsi="Times New Roman" w:cs="Times New Roman"/>
        </w:rPr>
      </w:pPr>
      <w:r w:rsidRPr="00D9354D">
        <w:rPr>
          <w:rFonts w:ascii="Times New Roman" w:hAnsi="Times New Roman" w:cs="Times New Roman"/>
        </w:rPr>
        <w:t>Il decreto legislativo 14 marzo 2013, n. 33, adottato in virtù della delega legislativa contenuta nella predetta legge, definisce la trasparenza quale “accessibilità totale” delle informazioni concernenti l’organizzazione e l’attività delle Pubbliche Amministrazioni allo scopo di favorire forme diffuse di controllo sul perseguimento delle funzioni istituzionali e sull’utilizzo delle risorse pubbliche.</w:t>
      </w:r>
    </w:p>
    <w:p w:rsidR="007D7609" w:rsidRPr="00D9354D" w:rsidRDefault="007D7609" w:rsidP="007D7609">
      <w:pPr>
        <w:spacing w:after="0" w:line="360" w:lineRule="auto"/>
        <w:jc w:val="both"/>
        <w:rPr>
          <w:rFonts w:ascii="Times New Roman" w:hAnsi="Times New Roman" w:cs="Times New Roman"/>
        </w:rPr>
      </w:pPr>
      <w:r w:rsidRPr="00D9354D">
        <w:rPr>
          <w:rFonts w:ascii="Times New Roman" w:hAnsi="Times New Roman" w:cs="Times New Roman"/>
        </w:rPr>
        <w:t>Le misure per l’attuazione degli obblighi di trasparenza sono indicate nell’apposita sezione del presente Piano, in cui sono individuati obiettivi, responsabili, tempistica e modalità di verifica dello stato di attuazione del programma.</w:t>
      </w:r>
    </w:p>
    <w:p w:rsidR="007D7609" w:rsidRPr="00D9354D" w:rsidRDefault="007D7609" w:rsidP="007D7609">
      <w:pPr>
        <w:spacing w:after="0" w:line="360" w:lineRule="auto"/>
        <w:jc w:val="both"/>
        <w:rPr>
          <w:rFonts w:ascii="Times New Roman" w:hAnsi="Times New Roman" w:cs="Times New Roman"/>
        </w:rPr>
      </w:pPr>
    </w:p>
    <w:p w:rsidR="007D7609" w:rsidRPr="00D9354D" w:rsidRDefault="007D7609" w:rsidP="007D7609">
      <w:pPr>
        <w:spacing w:after="0" w:line="360" w:lineRule="auto"/>
        <w:jc w:val="both"/>
        <w:rPr>
          <w:rFonts w:ascii="Times New Roman" w:hAnsi="Times New Roman" w:cs="Times New Roman"/>
          <w:i/>
        </w:rPr>
      </w:pPr>
      <w:r w:rsidRPr="00D9354D">
        <w:rPr>
          <w:rFonts w:ascii="Times New Roman" w:hAnsi="Times New Roman" w:cs="Times New Roman"/>
          <w:i/>
        </w:rPr>
        <w:t>Attuazione della misura anno 2020:</w:t>
      </w:r>
    </w:p>
    <w:tbl>
      <w:tblPr>
        <w:tblW w:w="9602" w:type="dxa"/>
        <w:tblInd w:w="184" w:type="dxa"/>
        <w:tblLayout w:type="fixed"/>
        <w:tblCellMar>
          <w:left w:w="0" w:type="dxa"/>
          <w:right w:w="0" w:type="dxa"/>
        </w:tblCellMar>
        <w:tblLook w:val="0000"/>
      </w:tblPr>
      <w:tblGrid>
        <w:gridCol w:w="2089"/>
        <w:gridCol w:w="2268"/>
        <w:gridCol w:w="2641"/>
        <w:gridCol w:w="2604"/>
      </w:tblGrid>
      <w:tr w:rsidR="0079662A" w:rsidRPr="00D9354D" w:rsidTr="0079662A">
        <w:trPr>
          <w:trHeight w:val="544"/>
        </w:trPr>
        <w:tc>
          <w:tcPr>
            <w:tcW w:w="2089"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802" w:right="794"/>
              <w:jc w:val="both"/>
              <w:rPr>
                <w:rFonts w:ascii="Times New Roman" w:eastAsia="Times New Roman" w:hAnsi="Times New Roman"/>
                <w:lang w:eastAsia="it-IT"/>
              </w:rPr>
            </w:pPr>
            <w:r w:rsidRPr="00D9354D">
              <w:rPr>
                <w:rFonts w:ascii="Times New Roman" w:eastAsia="Times New Roman" w:hAnsi="Times New Roman"/>
                <w:lang w:eastAsia="it-IT"/>
              </w:rPr>
              <w:t>Fasi</w:t>
            </w:r>
          </w:p>
        </w:tc>
        <w:tc>
          <w:tcPr>
            <w:tcW w:w="2268"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185"/>
              <w:jc w:val="both"/>
              <w:rPr>
                <w:rFonts w:ascii="Times New Roman" w:eastAsia="Times New Roman" w:hAnsi="Times New Roman"/>
                <w:lang w:eastAsia="it-IT"/>
              </w:rPr>
            </w:pPr>
            <w:r w:rsidRPr="00D9354D">
              <w:rPr>
                <w:rFonts w:ascii="Times New Roman" w:eastAsia="Times New Roman" w:hAnsi="Times New Roman"/>
                <w:lang w:eastAsia="it-IT"/>
              </w:rPr>
              <w:t>Termini attuazione</w:t>
            </w:r>
          </w:p>
        </w:tc>
        <w:tc>
          <w:tcPr>
            <w:tcW w:w="2641"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158"/>
              <w:jc w:val="both"/>
              <w:rPr>
                <w:rFonts w:ascii="Times New Roman" w:eastAsia="Times New Roman" w:hAnsi="Times New Roman"/>
                <w:lang w:eastAsia="it-IT"/>
              </w:rPr>
            </w:pPr>
            <w:r w:rsidRPr="00D9354D">
              <w:rPr>
                <w:rFonts w:ascii="Times New Roman" w:eastAsia="Times New Roman" w:hAnsi="Times New Roman"/>
                <w:lang w:eastAsia="it-IT"/>
              </w:rPr>
              <w:t>Ufficio/Responsabile</w:t>
            </w:r>
          </w:p>
        </w:tc>
        <w:tc>
          <w:tcPr>
            <w:tcW w:w="2604"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75"/>
              <w:jc w:val="both"/>
              <w:rPr>
                <w:rFonts w:ascii="Times New Roman" w:eastAsia="Times New Roman" w:hAnsi="Times New Roman"/>
                <w:lang w:eastAsia="it-IT"/>
              </w:rPr>
            </w:pPr>
            <w:r w:rsidRPr="00D9354D">
              <w:rPr>
                <w:rFonts w:ascii="Times New Roman" w:eastAsia="Times New Roman" w:hAnsi="Times New Roman"/>
                <w:lang w:eastAsia="it-IT"/>
              </w:rPr>
              <w:t>Indicatori di Monitoraggio</w:t>
            </w:r>
          </w:p>
        </w:tc>
      </w:tr>
      <w:tr w:rsidR="0079662A" w:rsidRPr="00D9354D" w:rsidTr="0079662A">
        <w:trPr>
          <w:trHeight w:val="1275"/>
        </w:trPr>
        <w:tc>
          <w:tcPr>
            <w:tcW w:w="2089"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88" w:lineRule="auto"/>
              <w:ind w:left="8" w:right="762"/>
              <w:jc w:val="both"/>
              <w:rPr>
                <w:rFonts w:ascii="Times New Roman" w:eastAsia="Times New Roman" w:hAnsi="Times New Roman"/>
                <w:lang w:eastAsia="it-IT"/>
              </w:rPr>
            </w:pPr>
            <w:r w:rsidRPr="00D9354D">
              <w:rPr>
                <w:rFonts w:ascii="Times New Roman" w:eastAsia="Times New Roman" w:hAnsi="Times New Roman"/>
                <w:lang w:eastAsia="it-IT"/>
              </w:rPr>
              <w:t>Monitoraggio sull'attuazione della trasparenza</w:t>
            </w:r>
          </w:p>
        </w:tc>
        <w:tc>
          <w:tcPr>
            <w:tcW w:w="2268"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8"/>
              <w:jc w:val="both"/>
              <w:rPr>
                <w:rFonts w:ascii="Times New Roman" w:eastAsia="Times New Roman" w:hAnsi="Times New Roman"/>
                <w:lang w:eastAsia="it-IT"/>
              </w:rPr>
            </w:pPr>
            <w:r w:rsidRPr="00D9354D">
              <w:rPr>
                <w:rFonts w:ascii="Times New Roman" w:eastAsia="Times New Roman" w:hAnsi="Times New Roman"/>
                <w:lang w:eastAsia="it-IT"/>
              </w:rPr>
              <w:t>Intero esercizio</w:t>
            </w:r>
          </w:p>
        </w:tc>
        <w:tc>
          <w:tcPr>
            <w:tcW w:w="2641"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8"/>
              <w:jc w:val="both"/>
              <w:rPr>
                <w:rFonts w:ascii="Times New Roman" w:eastAsia="Times New Roman" w:hAnsi="Times New Roman"/>
                <w:lang w:eastAsia="it-IT"/>
              </w:rPr>
            </w:pPr>
            <w:r w:rsidRPr="00D9354D">
              <w:rPr>
                <w:rFonts w:ascii="Times New Roman" w:eastAsia="Times New Roman" w:hAnsi="Times New Roman"/>
                <w:lang w:eastAsia="it-IT"/>
              </w:rPr>
              <w:t>P.O.</w:t>
            </w:r>
          </w:p>
        </w:tc>
        <w:tc>
          <w:tcPr>
            <w:tcW w:w="2604"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 w:after="0" w:line="288" w:lineRule="auto"/>
              <w:ind w:left="11" w:right="2"/>
              <w:jc w:val="both"/>
              <w:rPr>
                <w:rFonts w:ascii="Times New Roman" w:eastAsia="Times New Roman" w:hAnsi="Times New Roman"/>
                <w:lang w:eastAsia="it-IT"/>
              </w:rPr>
            </w:pPr>
            <w:r w:rsidRPr="00D9354D">
              <w:rPr>
                <w:rFonts w:ascii="Times New Roman" w:eastAsia="Times New Roman" w:hAnsi="Times New Roman"/>
                <w:lang w:eastAsia="it-IT"/>
              </w:rPr>
              <w:t xml:space="preserve"> Controllo mensile sulle pubblicazioni di competenza della propri area e report di verifica da trasmettere al RPCT entro il 31.11.2020</w:t>
            </w:r>
          </w:p>
        </w:tc>
      </w:tr>
      <w:tr w:rsidR="0079662A" w:rsidRPr="00D9354D" w:rsidTr="0079662A">
        <w:trPr>
          <w:trHeight w:val="2111"/>
        </w:trPr>
        <w:tc>
          <w:tcPr>
            <w:tcW w:w="2089"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88" w:lineRule="auto"/>
              <w:ind w:left="8" w:right="2"/>
              <w:jc w:val="both"/>
              <w:rPr>
                <w:rFonts w:ascii="Times New Roman" w:eastAsia="Times New Roman" w:hAnsi="Times New Roman"/>
                <w:lang w:eastAsia="it-IT"/>
              </w:rPr>
            </w:pPr>
            <w:r w:rsidRPr="00D9354D">
              <w:rPr>
                <w:rFonts w:ascii="Times New Roman" w:eastAsia="Times New Roman" w:hAnsi="Times New Roman"/>
                <w:lang w:eastAsia="it-IT"/>
              </w:rPr>
              <w:t>Stimolo e verifica dell'attività di monitoraggio</w:t>
            </w:r>
          </w:p>
        </w:tc>
        <w:tc>
          <w:tcPr>
            <w:tcW w:w="2268" w:type="dxa"/>
            <w:tcBorders>
              <w:top w:val="single" w:sz="4" w:space="0" w:color="000000"/>
              <w:left w:val="single" w:sz="4" w:space="0" w:color="000000"/>
              <w:bottom w:val="single" w:sz="4" w:space="0" w:color="000000"/>
              <w:right w:val="single" w:sz="4" w:space="0" w:color="000000"/>
            </w:tcBorders>
          </w:tcPr>
          <w:p w:rsidR="0079662A" w:rsidRPr="00D9354D" w:rsidRDefault="0079662A" w:rsidP="00D50BE0">
            <w:pPr>
              <w:widowControl w:val="0"/>
              <w:kinsoku w:val="0"/>
              <w:overflowPunct w:val="0"/>
              <w:autoSpaceDE w:val="0"/>
              <w:autoSpaceDN w:val="0"/>
              <w:adjustRightInd w:val="0"/>
              <w:spacing w:before="117" w:after="0" w:line="240" w:lineRule="auto"/>
              <w:ind w:left="8"/>
              <w:jc w:val="both"/>
              <w:rPr>
                <w:rFonts w:ascii="Times New Roman" w:eastAsia="Times New Roman" w:hAnsi="Times New Roman"/>
                <w:lang w:eastAsia="it-IT"/>
              </w:rPr>
            </w:pPr>
            <w:r w:rsidRPr="00D9354D">
              <w:rPr>
                <w:rFonts w:ascii="Times New Roman" w:eastAsia="Times New Roman" w:hAnsi="Times New Roman"/>
                <w:lang w:eastAsia="it-IT"/>
              </w:rPr>
              <w:t>Intero esercizio</w:t>
            </w:r>
          </w:p>
        </w:tc>
        <w:tc>
          <w:tcPr>
            <w:tcW w:w="2641" w:type="dxa"/>
            <w:tcBorders>
              <w:top w:val="single" w:sz="4" w:space="0" w:color="000000"/>
              <w:left w:val="single" w:sz="4" w:space="0" w:color="000000"/>
              <w:bottom w:val="single" w:sz="4" w:space="0" w:color="000000"/>
              <w:right w:val="single" w:sz="4" w:space="0" w:color="000000"/>
            </w:tcBorders>
          </w:tcPr>
          <w:p w:rsidR="0079662A" w:rsidRPr="00D9354D" w:rsidRDefault="00B1492C" w:rsidP="00D50BE0">
            <w:pPr>
              <w:widowControl w:val="0"/>
              <w:kinsoku w:val="0"/>
              <w:overflowPunct w:val="0"/>
              <w:autoSpaceDE w:val="0"/>
              <w:autoSpaceDN w:val="0"/>
              <w:adjustRightInd w:val="0"/>
              <w:spacing w:before="117" w:after="0" w:line="288" w:lineRule="auto"/>
              <w:ind w:left="8"/>
              <w:jc w:val="both"/>
              <w:rPr>
                <w:rFonts w:ascii="Times New Roman" w:eastAsia="Times New Roman" w:hAnsi="Times New Roman"/>
                <w:lang w:eastAsia="it-IT"/>
              </w:rPr>
            </w:pPr>
            <w:r>
              <w:rPr>
                <w:rFonts w:ascii="Times New Roman" w:eastAsia="Times New Roman" w:hAnsi="Times New Roman"/>
                <w:lang w:eastAsia="it-IT"/>
              </w:rPr>
              <w:t xml:space="preserve">Responsabile </w:t>
            </w:r>
            <w:r w:rsidR="0079662A" w:rsidRPr="00D9354D">
              <w:rPr>
                <w:rFonts w:ascii="Times New Roman" w:eastAsia="Times New Roman" w:hAnsi="Times New Roman"/>
                <w:lang w:eastAsia="it-IT"/>
              </w:rPr>
              <w:t>della Prevenzione della Corruzione</w:t>
            </w:r>
          </w:p>
        </w:tc>
        <w:tc>
          <w:tcPr>
            <w:tcW w:w="2604" w:type="dxa"/>
            <w:tcBorders>
              <w:top w:val="single" w:sz="4" w:space="0" w:color="000000"/>
              <w:left w:val="single" w:sz="4" w:space="0" w:color="000000"/>
              <w:bottom w:val="single" w:sz="4" w:space="0" w:color="000000"/>
              <w:right w:val="single" w:sz="4" w:space="0" w:color="000000"/>
            </w:tcBorders>
          </w:tcPr>
          <w:p w:rsidR="0079662A" w:rsidRPr="00D9354D" w:rsidRDefault="00D779BB" w:rsidP="00D50BE0">
            <w:pPr>
              <w:widowControl w:val="0"/>
              <w:kinsoku w:val="0"/>
              <w:overflowPunct w:val="0"/>
              <w:autoSpaceDE w:val="0"/>
              <w:autoSpaceDN w:val="0"/>
              <w:adjustRightInd w:val="0"/>
              <w:spacing w:before="117" w:after="0" w:line="288" w:lineRule="auto"/>
              <w:ind w:left="8" w:right="42"/>
              <w:jc w:val="both"/>
              <w:rPr>
                <w:rFonts w:ascii="Times New Roman" w:eastAsia="Times New Roman" w:hAnsi="Times New Roman"/>
                <w:lang w:eastAsia="it-IT"/>
              </w:rPr>
            </w:pPr>
            <w:r>
              <w:rPr>
                <w:rFonts w:ascii="Times New Roman" w:eastAsia="Times New Roman" w:hAnsi="Times New Roman"/>
                <w:lang w:eastAsia="it-IT"/>
              </w:rPr>
              <w:t>v</w:t>
            </w:r>
            <w:r w:rsidR="0079662A" w:rsidRPr="00D9354D">
              <w:rPr>
                <w:rFonts w:ascii="Times New Roman" w:eastAsia="Times New Roman" w:hAnsi="Times New Roman"/>
                <w:lang w:eastAsia="it-IT"/>
              </w:rPr>
              <w:t>erifica sul rispetto degli adempimenti, con eventuale diffida ad adempiere, entro 20 giorni dalla decorrenza del termine</w:t>
            </w:r>
          </w:p>
        </w:tc>
      </w:tr>
    </w:tbl>
    <w:p w:rsidR="0099551B" w:rsidRPr="00D9354D" w:rsidRDefault="0099551B" w:rsidP="0099551B">
      <w:pPr>
        <w:spacing w:after="0" w:line="360" w:lineRule="auto"/>
        <w:jc w:val="both"/>
        <w:rPr>
          <w:rFonts w:ascii="Times New Roman" w:hAnsi="Times New Roman" w:cs="Times New Roman"/>
          <w:b/>
        </w:rPr>
      </w:pPr>
    </w:p>
    <w:p w:rsidR="0099551B" w:rsidRPr="00D9354D" w:rsidRDefault="0099551B" w:rsidP="0099551B">
      <w:pPr>
        <w:spacing w:after="0" w:line="360" w:lineRule="auto"/>
        <w:jc w:val="both"/>
        <w:rPr>
          <w:rFonts w:ascii="Times New Roman" w:hAnsi="Times New Roman" w:cs="Times New Roman"/>
          <w:b/>
        </w:rPr>
      </w:pPr>
      <w:r w:rsidRPr="00D9354D">
        <w:rPr>
          <w:rFonts w:ascii="Times New Roman" w:hAnsi="Times New Roman" w:cs="Times New Roman"/>
          <w:b/>
        </w:rPr>
        <w:t>Codice di Comportamento</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L’art. 54 del D.Lgs. n. 165/2001 ha previsto che il Governo definisse un “Codice di comportamento dei dipendenti delle Pubbliche Amministrazioni” per assicurare:</w:t>
      </w:r>
    </w:p>
    <w:p w:rsidR="0099551B" w:rsidRPr="00D9354D" w:rsidRDefault="0099551B" w:rsidP="0099551B">
      <w:pPr>
        <w:numPr>
          <w:ilvl w:val="0"/>
          <w:numId w:val="22"/>
        </w:numPr>
        <w:spacing w:after="0" w:line="360" w:lineRule="auto"/>
        <w:jc w:val="both"/>
        <w:rPr>
          <w:rFonts w:ascii="Times New Roman" w:hAnsi="Times New Roman" w:cs="Times New Roman"/>
        </w:rPr>
      </w:pPr>
      <w:r w:rsidRPr="00D9354D">
        <w:rPr>
          <w:rFonts w:ascii="Times New Roman" w:hAnsi="Times New Roman" w:cs="Times New Roman"/>
        </w:rPr>
        <w:t>la qualità dei servizi;</w:t>
      </w:r>
    </w:p>
    <w:p w:rsidR="0099551B" w:rsidRPr="00D9354D" w:rsidRDefault="0099551B" w:rsidP="0099551B">
      <w:pPr>
        <w:numPr>
          <w:ilvl w:val="0"/>
          <w:numId w:val="22"/>
        </w:numPr>
        <w:spacing w:after="0" w:line="360" w:lineRule="auto"/>
        <w:jc w:val="both"/>
        <w:rPr>
          <w:rFonts w:ascii="Times New Roman" w:hAnsi="Times New Roman" w:cs="Times New Roman"/>
        </w:rPr>
      </w:pPr>
      <w:r w:rsidRPr="00D9354D">
        <w:rPr>
          <w:rFonts w:ascii="Times New Roman" w:hAnsi="Times New Roman" w:cs="Times New Roman"/>
        </w:rPr>
        <w:t>la prevenzione dei fenomeni di corruzione;</w:t>
      </w:r>
    </w:p>
    <w:p w:rsidR="0099551B" w:rsidRPr="00D9354D" w:rsidRDefault="0099551B" w:rsidP="0099551B">
      <w:pPr>
        <w:numPr>
          <w:ilvl w:val="0"/>
          <w:numId w:val="22"/>
        </w:numPr>
        <w:spacing w:after="0" w:line="360" w:lineRule="auto"/>
        <w:jc w:val="both"/>
        <w:rPr>
          <w:rFonts w:ascii="Times New Roman" w:hAnsi="Times New Roman" w:cs="Times New Roman"/>
        </w:rPr>
      </w:pPr>
      <w:r w:rsidRPr="00D9354D">
        <w:rPr>
          <w:rFonts w:ascii="Times New Roman" w:hAnsi="Times New Roman" w:cs="Times New Roman"/>
        </w:rPr>
        <w:t>il rispetto dei doveri costituzionali di diligenza, lealtà, imparzialità e servizio esclusivo alla cura dell’interesse pubblico.</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 xml:space="preserve">Il 16 aprile 2013 è stato emanato il D.P.R. n. 62/2013 recante il suddetto Codice di comportamento. Il comma 3 dell’art. 54 del D.Lgs. n. 165/2001 dispone che ciascuna amministrazione elabori un proprio </w:t>
      </w:r>
      <w:r w:rsidRPr="00D9354D">
        <w:rPr>
          <w:rFonts w:ascii="Times New Roman" w:hAnsi="Times New Roman" w:cs="Times New Roman"/>
        </w:rPr>
        <w:lastRenderedPageBreak/>
        <w:t xml:space="preserve">Codice di comportamento con </w:t>
      </w:r>
      <w:r w:rsidRPr="00D9354D">
        <w:rPr>
          <w:rFonts w:ascii="Times New Roman" w:hAnsi="Times New Roman" w:cs="Times New Roman"/>
          <w:i/>
          <w:iCs/>
        </w:rPr>
        <w:t>“procedura aperta alla partecipazione e previo parere obbligatorio del proprio organismo indipendente di valutazione”.</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 xml:space="preserve">Il Codice di comportamento del Comune di </w:t>
      </w:r>
      <w:proofErr w:type="spellStart"/>
      <w:r w:rsidR="007B0A1C" w:rsidRPr="00D9354D">
        <w:rPr>
          <w:rFonts w:ascii="Times New Roman" w:hAnsi="Times New Roman" w:cs="Times New Roman"/>
        </w:rPr>
        <w:t>Sarroch</w:t>
      </w:r>
      <w:proofErr w:type="spellEnd"/>
      <w:r w:rsidRPr="00D9354D">
        <w:rPr>
          <w:rFonts w:ascii="Times New Roman" w:hAnsi="Times New Roman" w:cs="Times New Roman"/>
        </w:rPr>
        <w:t xml:space="preserve"> è stato adottato con deliberazione di Giunta Comunale </w:t>
      </w:r>
      <w:r w:rsidRPr="00A901A4">
        <w:rPr>
          <w:rFonts w:ascii="Times New Roman" w:hAnsi="Times New Roman" w:cs="Times New Roman"/>
        </w:rPr>
        <w:t>n.</w:t>
      </w:r>
      <w:r w:rsidR="00A901A4" w:rsidRPr="00A901A4">
        <w:rPr>
          <w:rFonts w:ascii="Times New Roman" w:hAnsi="Times New Roman" w:cs="Times New Roman"/>
        </w:rPr>
        <w:t xml:space="preserve"> 142</w:t>
      </w:r>
      <w:r w:rsidRPr="00A901A4">
        <w:rPr>
          <w:rFonts w:ascii="Times New Roman" w:hAnsi="Times New Roman" w:cs="Times New Roman"/>
        </w:rPr>
        <w:t xml:space="preserve"> del </w:t>
      </w:r>
      <w:r w:rsidR="00A901A4" w:rsidRPr="00A901A4">
        <w:rPr>
          <w:rFonts w:ascii="Times New Roman" w:hAnsi="Times New Roman" w:cs="Times New Roman"/>
        </w:rPr>
        <w:t>23/12/2013.</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Nel PNA 2019 l’ANAC ha suggerito alle amministrazioni prima di procedere ad una revisione dei propri codici di comportamento di attendere l’adozione da parte di ANAC delle nuove Linee guida.</w:t>
      </w:r>
    </w:p>
    <w:p w:rsidR="0099551B" w:rsidRPr="00D9354D" w:rsidRDefault="0099551B" w:rsidP="0099551B">
      <w:pPr>
        <w:spacing w:after="0" w:line="360" w:lineRule="auto"/>
        <w:jc w:val="both"/>
        <w:rPr>
          <w:rFonts w:ascii="Times New Roman" w:hAnsi="Times New Roman" w:cs="Times New Roman"/>
        </w:rPr>
      </w:pPr>
      <w:r w:rsidRPr="00D9354D">
        <w:rPr>
          <w:rFonts w:ascii="Times New Roman" w:hAnsi="Times New Roman" w:cs="Times New Roman"/>
        </w:rPr>
        <w:t>È intenzione dell’ente, inoltre, garantire l'esatta osservanza delle indicazioni previste nel D.P.R. n. 62/2013 per ogni schema tipo di incarico, contratto, bando, inserendo la condizione dell’osservanza del Codice di comportamento per i collaboratori esterni a qualsiasi titolo, per i titolari di organi, per il personale impiegato negli uffici di diretta collaborazione dell’autorità politica, per i collaboratori delle ditte fornitrici di beni o servizi od opere a favore dell’amministrazione, nonché prevedendo la risoluzione o la decadenza dal rapporto in caso di violazione degli obblighi derivanti dai codici</w:t>
      </w:r>
    </w:p>
    <w:p w:rsidR="0032764B" w:rsidRPr="00D9354D" w:rsidRDefault="0032764B" w:rsidP="0032764B">
      <w:pPr>
        <w:spacing w:after="0" w:line="360" w:lineRule="auto"/>
        <w:jc w:val="both"/>
        <w:rPr>
          <w:rFonts w:ascii="Times New Roman" w:hAnsi="Times New Roman" w:cs="Times New Roman"/>
        </w:rPr>
      </w:pPr>
      <w:r w:rsidRPr="00D9354D">
        <w:rPr>
          <w:rFonts w:ascii="Times New Roman" w:hAnsi="Times New Roman" w:cs="Times New Roman"/>
        </w:rPr>
        <w:t>A tal fine in ogni contratto ed a prescindere dal valore del medesimo, sarà inserita la seguente clausola:</w:t>
      </w:r>
    </w:p>
    <w:p w:rsidR="0032764B" w:rsidRPr="00D9354D" w:rsidRDefault="0032764B" w:rsidP="0032764B">
      <w:pPr>
        <w:spacing w:after="0" w:line="360" w:lineRule="auto"/>
        <w:jc w:val="both"/>
        <w:rPr>
          <w:rFonts w:ascii="Times New Roman" w:hAnsi="Times New Roman" w:cs="Times New Roman"/>
          <w:i/>
          <w:iCs/>
        </w:rPr>
      </w:pPr>
      <w:r w:rsidRPr="00D9354D">
        <w:rPr>
          <w:rFonts w:ascii="Times New Roman" w:hAnsi="Times New Roman" w:cs="Times New Roman"/>
          <w:i/>
          <w:iCs/>
        </w:rPr>
        <w:t>L’appaltatore prende atto che gli obblighi previsti dal D.P.R. 16 aprile 2013, n. 62 si estendono anche al medesimo e come tale lo stesso si impegna a mantenere un comportamento pienamente rispettoso degli obblighi di condotta etica ivi delineati. A tal proposito le parti dichiarano che un eventuale comportamento elusivo od in violazione degli obblighi di condotta costituiscono causa di risoluzione del presente contratto</w:t>
      </w:r>
    </w:p>
    <w:p w:rsidR="00CE5509" w:rsidRPr="00D9354D" w:rsidRDefault="00CE5509" w:rsidP="003733DB">
      <w:pPr>
        <w:spacing w:after="0" w:line="360" w:lineRule="auto"/>
        <w:jc w:val="both"/>
        <w:rPr>
          <w:rFonts w:ascii="Times New Roman" w:hAnsi="Times New Roman" w:cs="Times New Roman"/>
        </w:rPr>
      </w:pPr>
    </w:p>
    <w:bookmarkEnd w:id="4"/>
    <w:p w:rsidR="00A92ADC" w:rsidRPr="00D9354D" w:rsidRDefault="00A92ADC" w:rsidP="00A92ADC">
      <w:pPr>
        <w:widowControl w:val="0"/>
        <w:tabs>
          <w:tab w:val="left" w:pos="708"/>
        </w:tabs>
        <w:kinsoku w:val="0"/>
        <w:overflowPunct w:val="0"/>
        <w:autoSpaceDE w:val="0"/>
        <w:autoSpaceDN w:val="0"/>
        <w:adjustRightInd w:val="0"/>
        <w:spacing w:after="0" w:line="360" w:lineRule="auto"/>
        <w:jc w:val="both"/>
        <w:outlineLvl w:val="0"/>
        <w:rPr>
          <w:rFonts w:ascii="Times New Roman" w:eastAsia="Times New Roman" w:hAnsi="Times New Roman" w:cs="Times New Roman"/>
          <w:b/>
        </w:rPr>
      </w:pPr>
      <w:r w:rsidRPr="00D9354D">
        <w:rPr>
          <w:rFonts w:ascii="Times New Roman" w:eastAsia="Times New Roman" w:hAnsi="Times New Roman" w:cs="Times New Roman"/>
          <w:b/>
        </w:rPr>
        <w:t>Il monitoraggio dei comportamenti in caso di conflitto di</w:t>
      </w:r>
      <w:r w:rsidRPr="00D9354D">
        <w:rPr>
          <w:rFonts w:ascii="Times New Roman" w:eastAsia="Times New Roman" w:hAnsi="Times New Roman" w:cs="Times New Roman"/>
          <w:b/>
          <w:spacing w:val="-12"/>
        </w:rPr>
        <w:t xml:space="preserve"> </w:t>
      </w:r>
      <w:r w:rsidRPr="00D9354D">
        <w:rPr>
          <w:rFonts w:ascii="Times New Roman" w:eastAsia="Times New Roman" w:hAnsi="Times New Roman" w:cs="Times New Roman"/>
          <w:b/>
        </w:rPr>
        <w:t>interessi</w:t>
      </w:r>
    </w:p>
    <w:p w:rsidR="00A92ADC" w:rsidRPr="00D9354D" w:rsidRDefault="00A92ADC" w:rsidP="00A92ADC">
      <w:pPr>
        <w:kinsoku w:val="0"/>
        <w:overflowPunct w:val="0"/>
        <w:spacing w:after="0" w:line="360" w:lineRule="auto"/>
        <w:jc w:val="both"/>
        <w:rPr>
          <w:rFonts w:ascii="Times New Roman" w:eastAsia="Calibri" w:hAnsi="Times New Roman" w:cs="Times New Roman"/>
        </w:rPr>
      </w:pPr>
      <w:r w:rsidRPr="00D9354D">
        <w:rPr>
          <w:rFonts w:ascii="Times New Roman" w:eastAsia="Calibri" w:hAnsi="Times New Roman" w:cs="Times New Roman"/>
        </w:rPr>
        <w:t>L’articolo 1, comma 9, lett. e), della Legge n. 190/2012, prevede l’obbligo di monitorare 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w:t>
      </w:r>
      <w:r w:rsidRPr="00D9354D">
        <w:rPr>
          <w:rFonts w:ascii="Times New Roman" w:eastAsia="Calibri" w:hAnsi="Times New Roman" w:cs="Times New Roman"/>
          <w:spacing w:val="-1"/>
        </w:rPr>
        <w:t xml:space="preserve"> </w:t>
      </w:r>
      <w:r w:rsidRPr="00D9354D">
        <w:rPr>
          <w:rFonts w:ascii="Times New Roman" w:eastAsia="Calibri" w:hAnsi="Times New Roman" w:cs="Times New Roman"/>
        </w:rPr>
        <w:t>dell'Ente.</w:t>
      </w:r>
    </w:p>
    <w:p w:rsidR="00A92ADC" w:rsidRPr="00D9354D" w:rsidRDefault="00A92ADC" w:rsidP="00A92ADC">
      <w:pPr>
        <w:kinsoku w:val="0"/>
        <w:overflowPunct w:val="0"/>
        <w:spacing w:after="0" w:line="360" w:lineRule="auto"/>
        <w:jc w:val="both"/>
        <w:rPr>
          <w:rFonts w:ascii="Times New Roman" w:eastAsia="Calibri" w:hAnsi="Times New Roman" w:cs="Times New Roman"/>
        </w:rPr>
      </w:pPr>
      <w:r w:rsidRPr="00D9354D">
        <w:rPr>
          <w:rFonts w:ascii="Times New Roman" w:eastAsia="Calibri" w:hAnsi="Times New Roman" w:cs="Times New Roman"/>
        </w:rPr>
        <w:t>L’articolo 6-bis della legge 7 agosto 1990, n. 241, inserito dall'</w:t>
      </w:r>
      <w:hyperlink r:id="rId11" w:history="1">
        <w:r w:rsidRPr="00D9354D">
          <w:rPr>
            <w:rFonts w:ascii="Times New Roman" w:eastAsia="Calibri" w:hAnsi="Times New Roman" w:cs="Times New Roman"/>
          </w:rPr>
          <w:t>articolo 1, comma 41, della</w:t>
        </w:r>
      </w:hyperlink>
      <w:r w:rsidRPr="00D9354D">
        <w:rPr>
          <w:rFonts w:ascii="Times New Roman" w:eastAsia="Calibri" w:hAnsi="Times New Roman" w:cs="Times New Roman"/>
        </w:rPr>
        <w:t xml:space="preserve"> </w:t>
      </w:r>
      <w:hyperlink r:id="rId12" w:history="1">
        <w:r w:rsidRPr="00D9354D">
          <w:rPr>
            <w:rFonts w:ascii="Times New Roman" w:eastAsia="Calibri" w:hAnsi="Times New Roman" w:cs="Times New Roman"/>
          </w:rPr>
          <w:t>legge n. 190/2012, prevede</w:t>
        </w:r>
      </w:hyperlink>
      <w:r w:rsidRPr="00D9354D">
        <w:rPr>
          <w:rFonts w:ascii="Times New Roman" w:eastAsia="Calibri" w:hAnsi="Times New Roman" w:cs="Times New Roman"/>
        </w:rPr>
        <w:t xml:space="preserve"> che “</w:t>
      </w:r>
      <w:r w:rsidRPr="00D9354D">
        <w:rPr>
          <w:rFonts w:ascii="Times New Roman" w:eastAsia="Calibri" w:hAnsi="Times New Roman" w:cs="Times New Roman"/>
          <w:i/>
          <w:iCs/>
        </w:rPr>
        <w:t>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r w:rsidRPr="00D9354D">
        <w:rPr>
          <w:rFonts w:ascii="Times New Roman" w:eastAsia="Calibri" w:hAnsi="Times New Roman" w:cs="Times New Roman"/>
        </w:rPr>
        <w:t>”.</w:t>
      </w:r>
    </w:p>
    <w:p w:rsidR="00A92ADC" w:rsidRPr="00D9354D" w:rsidRDefault="00A92ADC" w:rsidP="00A92ADC">
      <w:pPr>
        <w:kinsoku w:val="0"/>
        <w:overflowPunct w:val="0"/>
        <w:spacing w:after="0" w:line="360" w:lineRule="auto"/>
        <w:jc w:val="both"/>
        <w:rPr>
          <w:rFonts w:ascii="Times New Roman" w:eastAsia="Calibri" w:hAnsi="Times New Roman" w:cs="Times New Roman"/>
        </w:rPr>
      </w:pPr>
      <w:r w:rsidRPr="00D9354D">
        <w:rPr>
          <w:rFonts w:ascii="Times New Roman" w:eastAsia="Calibri" w:hAnsi="Times New Roman" w:cs="Times New Roman"/>
        </w:rPr>
        <w:t>Per conflitto di interessi, anche solo potenziale, deve intendersi la situazione di tensione tra l'interesse privato del pubblico dipendente e i doveri d'ufficio, nella quale il pubblico dipendente appare portatore di interessi afferenti alla sfera privata, che potrebbero indebitamente influenzare l’adempimento dei suoi doveri.</w:t>
      </w:r>
    </w:p>
    <w:p w:rsidR="0079738D" w:rsidRPr="00BD10A1" w:rsidRDefault="00A92ADC" w:rsidP="00A92ADC">
      <w:pPr>
        <w:kinsoku w:val="0"/>
        <w:overflowPunct w:val="0"/>
        <w:spacing w:after="0" w:line="360" w:lineRule="auto"/>
        <w:jc w:val="both"/>
        <w:rPr>
          <w:rFonts w:ascii="Times New Roman" w:eastAsia="Calibri" w:hAnsi="Times New Roman" w:cs="Times New Roman"/>
        </w:rPr>
      </w:pPr>
      <w:r w:rsidRPr="00D9354D">
        <w:rPr>
          <w:rFonts w:ascii="Times New Roman" w:eastAsia="Calibri" w:hAnsi="Times New Roman" w:cs="Times New Roman"/>
        </w:rPr>
        <w:t>Il dipendente, oltre all'obbligo di astensione, la cui violazione può comportare l'illegittimità del provvedimento, ha il dovere di segnalare al Responsabile di Area l'esistenza di eventuali situazioni di conflitto, anche potenziale. Il Responsabile di Area valuta la situazione e decide se sussistano le condizioni per la partecipazione al procedimento da parte del dipendente. Nel caso in cui la situazione di conflitto sussista in capo al Responsabile di Area, la valutazione è demandata al Responsabile della Prevenzione della Corruzione.</w:t>
      </w:r>
    </w:p>
    <w:p w:rsidR="0079738D" w:rsidRPr="00D9354D" w:rsidRDefault="0079738D" w:rsidP="00A92ADC">
      <w:pPr>
        <w:kinsoku w:val="0"/>
        <w:overflowPunct w:val="0"/>
        <w:spacing w:after="0" w:line="360" w:lineRule="auto"/>
        <w:jc w:val="both"/>
        <w:rPr>
          <w:rFonts w:ascii="Times New Roman" w:eastAsia="Calibri" w:hAnsi="Times New Roman" w:cs="Times New Roman"/>
        </w:rPr>
      </w:pPr>
      <w:r w:rsidRPr="00D9354D">
        <w:rPr>
          <w:rFonts w:ascii="Times New Roman" w:eastAsia="Calibri" w:hAnsi="Times New Roman" w:cs="Times New Roman"/>
          <w:i/>
        </w:rPr>
        <w:lastRenderedPageBreak/>
        <w:t>Attuazione della misura per l’anno 2020:</w:t>
      </w:r>
    </w:p>
    <w:p w:rsidR="00582141" w:rsidRPr="00D9354D" w:rsidRDefault="00582141" w:rsidP="00582141">
      <w:pPr>
        <w:spacing w:after="0"/>
        <w:jc w:val="both"/>
        <w:rPr>
          <w:rFonts w:ascii="Times New Roman" w:hAnsi="Times New Roman" w:cs="Times New Roman"/>
          <w:b/>
        </w:rPr>
      </w:pPr>
    </w:p>
    <w:tbl>
      <w:tblPr>
        <w:tblW w:w="0" w:type="auto"/>
        <w:tblInd w:w="184" w:type="dxa"/>
        <w:tblLayout w:type="fixed"/>
        <w:tblCellMar>
          <w:left w:w="0" w:type="dxa"/>
          <w:right w:w="0" w:type="dxa"/>
        </w:tblCellMar>
        <w:tblLook w:val="0000"/>
      </w:tblPr>
      <w:tblGrid>
        <w:gridCol w:w="2231"/>
        <w:gridCol w:w="2410"/>
        <w:gridCol w:w="2165"/>
        <w:gridCol w:w="2938"/>
      </w:tblGrid>
      <w:tr w:rsidR="0079738D" w:rsidRPr="00D9354D" w:rsidTr="00D50BE0">
        <w:trPr>
          <w:trHeight w:val="842"/>
        </w:trPr>
        <w:tc>
          <w:tcPr>
            <w:tcW w:w="2231"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Fasi</w:t>
            </w:r>
          </w:p>
        </w:tc>
        <w:tc>
          <w:tcPr>
            <w:tcW w:w="2410"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Termini attuazione</w:t>
            </w:r>
          </w:p>
        </w:tc>
        <w:tc>
          <w:tcPr>
            <w:tcW w:w="2165"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Ufficio/Responsabile</w:t>
            </w:r>
          </w:p>
        </w:tc>
        <w:tc>
          <w:tcPr>
            <w:tcW w:w="2938"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Indicatori di Monitoraggio</w:t>
            </w:r>
          </w:p>
        </w:tc>
      </w:tr>
      <w:tr w:rsidR="0079738D" w:rsidRPr="00D9354D" w:rsidTr="00D50BE0">
        <w:trPr>
          <w:trHeight w:val="1746"/>
        </w:trPr>
        <w:tc>
          <w:tcPr>
            <w:tcW w:w="2231"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Monitoraggio sulla sussistenza di fattispecie di conflitto di interessi e sull'adozione delle misure per la loro di gestione.</w:t>
            </w:r>
          </w:p>
        </w:tc>
        <w:tc>
          <w:tcPr>
            <w:tcW w:w="2410"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Intero esercizio</w:t>
            </w:r>
          </w:p>
        </w:tc>
        <w:tc>
          <w:tcPr>
            <w:tcW w:w="2165"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PO</w:t>
            </w:r>
          </w:p>
        </w:tc>
        <w:tc>
          <w:tcPr>
            <w:tcW w:w="2938"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Compilazione quadro dedicato questionario strutturato (somministrazione annuale entro il 30/11/20</w:t>
            </w:r>
            <w:r w:rsidR="003D2CE3" w:rsidRPr="00D9354D">
              <w:rPr>
                <w:rFonts w:ascii="Times New Roman" w:hAnsi="Times New Roman" w:cs="Times New Roman"/>
                <w:bCs/>
              </w:rPr>
              <w:t>20</w:t>
            </w:r>
            <w:r w:rsidRPr="00D9354D">
              <w:rPr>
                <w:rFonts w:ascii="Times New Roman" w:hAnsi="Times New Roman" w:cs="Times New Roman"/>
                <w:bCs/>
              </w:rPr>
              <w:t>)</w:t>
            </w:r>
          </w:p>
          <w:p w:rsidR="0079738D" w:rsidRPr="00D9354D" w:rsidRDefault="0079738D" w:rsidP="0079738D">
            <w:pPr>
              <w:spacing w:after="0"/>
              <w:jc w:val="both"/>
              <w:rPr>
                <w:rFonts w:ascii="Times New Roman" w:hAnsi="Times New Roman" w:cs="Times New Roman"/>
                <w:bCs/>
              </w:rPr>
            </w:pPr>
          </w:p>
        </w:tc>
      </w:tr>
      <w:tr w:rsidR="0079738D" w:rsidRPr="00D9354D" w:rsidTr="00D50BE0">
        <w:trPr>
          <w:trHeight w:val="1700"/>
        </w:trPr>
        <w:tc>
          <w:tcPr>
            <w:tcW w:w="2231"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Stimolo e verifica dell'attività di monitoraggio</w:t>
            </w:r>
          </w:p>
        </w:tc>
        <w:tc>
          <w:tcPr>
            <w:tcW w:w="2410"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Intero esercizio</w:t>
            </w:r>
          </w:p>
        </w:tc>
        <w:tc>
          <w:tcPr>
            <w:tcW w:w="2165"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Responsabile della Prevenzione della Corruzione</w:t>
            </w:r>
          </w:p>
        </w:tc>
        <w:tc>
          <w:tcPr>
            <w:tcW w:w="2938" w:type="dxa"/>
            <w:tcBorders>
              <w:top w:val="single" w:sz="4" w:space="0" w:color="000000"/>
              <w:left w:val="single" w:sz="4" w:space="0" w:color="000000"/>
              <w:bottom w:val="single" w:sz="4" w:space="0" w:color="000000"/>
              <w:right w:val="single" w:sz="4" w:space="0" w:color="000000"/>
            </w:tcBorders>
          </w:tcPr>
          <w:p w:rsidR="0079738D" w:rsidRPr="00D9354D" w:rsidRDefault="0079738D" w:rsidP="0079738D">
            <w:pPr>
              <w:spacing w:after="0"/>
              <w:jc w:val="both"/>
              <w:rPr>
                <w:rFonts w:ascii="Times New Roman" w:hAnsi="Times New Roman" w:cs="Times New Roman"/>
                <w:bCs/>
              </w:rPr>
            </w:pPr>
            <w:r w:rsidRPr="00D9354D">
              <w:rPr>
                <w:rFonts w:ascii="Times New Roman" w:hAnsi="Times New Roman" w:cs="Times New Roman"/>
                <w:bCs/>
              </w:rPr>
              <w:t>Invito alla compilazione del questionario, 20 giorni prima della relativa scadenza. Verifica sul rispetto del termine, con eventuale diffida ad adempiere, entro 20 giorni dalla decorrenza del termine</w:t>
            </w:r>
          </w:p>
        </w:tc>
      </w:tr>
    </w:tbl>
    <w:p w:rsidR="005E37FE" w:rsidRPr="00D9354D" w:rsidRDefault="005E37FE" w:rsidP="00582141">
      <w:pPr>
        <w:spacing w:after="0"/>
        <w:jc w:val="both"/>
        <w:rPr>
          <w:rFonts w:ascii="Times New Roman" w:hAnsi="Times New Roman" w:cs="Times New Roman"/>
          <w:b/>
        </w:rPr>
      </w:pP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
        </w:rPr>
      </w:pPr>
      <w:bookmarkStart w:id="5" w:name="_Hlk505936961"/>
      <w:r w:rsidRPr="00D9354D">
        <w:rPr>
          <w:rFonts w:ascii="Times New Roman" w:eastAsia="Calibri" w:hAnsi="Times New Roman" w:cs="Times New Roman"/>
          <w:b/>
        </w:rPr>
        <w:t>Misure sull'accesso/permanenza nell'incarico/carica pubblica</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L’ordinamento ha predisposto, con ritmo crescente, tutele, di tipo preventivo e non sanzionatorio, volte ad impedire l’accesso o la permanenza nelle cariche pubbliche di persone coinvolte in procedimenti penali, nelle diverse fasi di tali procedimenti. Le discipline non appaiono sempre ben coordinate tra loro sotto diversi profili. Sul punto il PNA 2019 ha il pregio di aver tentato di fare chiarezza, con particolare riferimento alla collazione delle principali norme applicabili.</w:t>
      </w:r>
    </w:p>
    <w:p w:rsidR="00CD29C5" w:rsidRPr="00D9354D" w:rsidRDefault="00CD29C5" w:rsidP="00CD29C5">
      <w:pPr>
        <w:numPr>
          <w:ilvl w:val="0"/>
          <w:numId w:val="23"/>
        </w:numPr>
        <w:autoSpaceDE w:val="0"/>
        <w:autoSpaceDN w:val="0"/>
        <w:adjustRightInd w:val="0"/>
        <w:spacing w:after="0" w:line="360" w:lineRule="auto"/>
        <w:jc w:val="both"/>
        <w:rPr>
          <w:rFonts w:ascii="Times New Roman" w:eastAsia="Calibri" w:hAnsi="Times New Roman" w:cs="Times New Roman"/>
          <w:bCs/>
          <w:i/>
          <w:iCs/>
        </w:rPr>
      </w:pPr>
      <w:r w:rsidRPr="00D9354D">
        <w:rPr>
          <w:rFonts w:ascii="Times New Roman" w:eastAsia="Calibri" w:hAnsi="Times New Roman" w:cs="Times New Roman"/>
          <w:bCs/>
          <w:i/>
          <w:iCs/>
        </w:rPr>
        <w:t>Legge 27 marzo 2001, n. 97 recante «Norme sul rapporto tra procedimento penale e procedimento disciplinare ed effetti del giudicato penale nei confronti dei dipendenti delle pubbliche amministrazioni»</w:t>
      </w:r>
      <w:r w:rsidR="00D50BE0" w:rsidRPr="00D9354D">
        <w:rPr>
          <w:rFonts w:ascii="Times New Roman" w:eastAsia="Calibri" w:hAnsi="Times New Roman" w:cs="Times New Roman"/>
          <w:bCs/>
          <w:i/>
          <w:iCs/>
        </w:rPr>
        <w:t>.</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Dall’esame della norma, con riferimento alle conseguenze del procedimento penale sul sottostante rapporto di lavoro, si </w:t>
      </w:r>
      <w:proofErr w:type="spellStart"/>
      <w:r w:rsidRPr="00D9354D">
        <w:rPr>
          <w:rFonts w:ascii="Times New Roman" w:eastAsia="Calibri" w:hAnsi="Times New Roman" w:cs="Times New Roman"/>
          <w:bCs/>
        </w:rPr>
        <w:t>può</w:t>
      </w:r>
      <w:proofErr w:type="spellEnd"/>
      <w:r w:rsidRPr="00D9354D">
        <w:rPr>
          <w:rFonts w:ascii="Times New Roman" w:eastAsia="Calibri" w:hAnsi="Times New Roman" w:cs="Times New Roman"/>
          <w:bCs/>
        </w:rPr>
        <w:t xml:space="preserve"> ritenere che, con riferimento ai seguenti delitti:</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peculato </w:t>
      </w:r>
      <w:r w:rsidRPr="00D9354D">
        <w:rPr>
          <w:rFonts w:ascii="Times New Roman" w:eastAsia="Calibri" w:hAnsi="Times New Roman" w:cs="Times New Roman"/>
          <w:bCs/>
          <w:u w:val="single"/>
        </w:rPr>
        <w:t>art. 314 primo comma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concussione, </w:t>
      </w:r>
      <w:r w:rsidRPr="00D9354D">
        <w:rPr>
          <w:rFonts w:ascii="Times New Roman" w:eastAsia="Calibri" w:hAnsi="Times New Roman" w:cs="Times New Roman"/>
          <w:bCs/>
          <w:u w:val="single"/>
        </w:rPr>
        <w:t>art. 317,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corruzione impropria, </w:t>
      </w:r>
      <w:r w:rsidRPr="00D9354D">
        <w:rPr>
          <w:rFonts w:ascii="Times New Roman" w:eastAsia="Calibri" w:hAnsi="Times New Roman" w:cs="Times New Roman"/>
          <w:bCs/>
          <w:u w:val="single"/>
        </w:rPr>
        <w:t>art. 318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corruzione propria, </w:t>
      </w:r>
      <w:r w:rsidRPr="00D9354D">
        <w:rPr>
          <w:rFonts w:ascii="Times New Roman" w:eastAsia="Calibri" w:hAnsi="Times New Roman" w:cs="Times New Roman"/>
          <w:bCs/>
          <w:u w:val="single"/>
        </w:rPr>
        <w:t>art. 319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corruzione in atti giudiziari, </w:t>
      </w:r>
      <w:r w:rsidRPr="00D9354D">
        <w:rPr>
          <w:rFonts w:ascii="Times New Roman" w:eastAsia="Calibri" w:hAnsi="Times New Roman" w:cs="Times New Roman"/>
          <w:bCs/>
          <w:u w:val="single"/>
        </w:rPr>
        <w:t>art. 319-ter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induzione indebita a dare e promettere </w:t>
      </w:r>
      <w:proofErr w:type="spellStart"/>
      <w:r w:rsidRPr="00D9354D">
        <w:rPr>
          <w:rFonts w:ascii="Times New Roman" w:eastAsia="Calibri" w:hAnsi="Times New Roman" w:cs="Times New Roman"/>
          <w:bCs/>
        </w:rPr>
        <w:t>utilità</w:t>
      </w:r>
      <w:proofErr w:type="spellEnd"/>
      <w:r w:rsidRPr="00D9354D">
        <w:rPr>
          <w:rFonts w:ascii="Times New Roman" w:eastAsia="Calibri" w:hAnsi="Times New Roman" w:cs="Times New Roman"/>
          <w:bCs/>
        </w:rPr>
        <w:t xml:space="preserve">, </w:t>
      </w:r>
      <w:r w:rsidRPr="00D9354D">
        <w:rPr>
          <w:rFonts w:ascii="Times New Roman" w:eastAsia="Calibri" w:hAnsi="Times New Roman" w:cs="Times New Roman"/>
          <w:bCs/>
          <w:u w:val="single"/>
        </w:rPr>
        <w:t>art. 319-quater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corruzione di persona incaricata di un pubblico servizio </w:t>
      </w:r>
      <w:r w:rsidRPr="00D9354D">
        <w:rPr>
          <w:rFonts w:ascii="Times New Roman" w:eastAsia="Calibri" w:hAnsi="Times New Roman" w:cs="Times New Roman"/>
          <w:bCs/>
          <w:u w:val="single"/>
        </w:rPr>
        <w:t>art. 320 c.p.</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reato di cui all'articolo 3 della legge 9 dicembre 1941, n. 1383, (Militarizzazione del personale civile e salariato in servizio presso la Regia guardia di finanza e disposizioni penali per i militari del suddetto Corpo.)</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in caso di rinvio a giudizio l'amministrazione sia tenuta a trasferire il dipendente ad un ufficio diverso da quello in cui prestava servizio al momento del fatto, con attribuzione </w:t>
      </w:r>
      <w:r w:rsidRPr="00D9354D">
        <w:rPr>
          <w:rFonts w:ascii="Times New Roman" w:eastAsia="Calibri" w:hAnsi="Times New Roman" w:cs="Times New Roman"/>
          <w:bCs/>
        </w:rPr>
        <w:lastRenderedPageBreak/>
        <w:t xml:space="preserve">di funzioni corrispondenti, per inquadramento, mansioni e prospettive di carriera, a quelle svolte in precedenza. In caso di impossibilità (in ragione della qualifica rivestita, ovvero per obiettivi motivi organizzativi), il dipendente è invece posto in posizione di aspettativa o di </w:t>
      </w:r>
      <w:proofErr w:type="spellStart"/>
      <w:r w:rsidRPr="00D9354D">
        <w:rPr>
          <w:rFonts w:ascii="Times New Roman" w:eastAsia="Calibri" w:hAnsi="Times New Roman" w:cs="Times New Roman"/>
          <w:bCs/>
        </w:rPr>
        <w:t>disponibilità</w:t>
      </w:r>
      <w:proofErr w:type="spellEnd"/>
      <w:r w:rsidRPr="00D9354D">
        <w:rPr>
          <w:rFonts w:ascii="Times New Roman" w:eastAsia="Calibri" w:hAnsi="Times New Roman" w:cs="Times New Roman"/>
          <w:bCs/>
        </w:rPr>
        <w:t>, con diritto al trattamento economico in godimento;</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in caso di condanna non definitiva, i dipendenti sono sospesi dal servizio;</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nel caso sia pronunciata sentenza penale irrevocabile di condanna, </w:t>
      </w:r>
      <w:proofErr w:type="spellStart"/>
      <w:r w:rsidRPr="00D9354D">
        <w:rPr>
          <w:rFonts w:ascii="Times New Roman" w:eastAsia="Calibri" w:hAnsi="Times New Roman" w:cs="Times New Roman"/>
          <w:bCs/>
        </w:rPr>
        <w:t>ancorché</w:t>
      </w:r>
      <w:proofErr w:type="spellEnd"/>
      <w:r w:rsidRPr="00D9354D">
        <w:rPr>
          <w:rFonts w:ascii="Times New Roman" w:eastAsia="Calibri" w:hAnsi="Times New Roman" w:cs="Times New Roman"/>
          <w:bCs/>
        </w:rPr>
        <w:t xml:space="preserve"> a pena condizionalmente sospesa, l'estinzione del rapporto di lavoro o di impiego </w:t>
      </w:r>
      <w:proofErr w:type="spellStart"/>
      <w:r w:rsidRPr="00D9354D">
        <w:rPr>
          <w:rFonts w:ascii="Times New Roman" w:eastAsia="Calibri" w:hAnsi="Times New Roman" w:cs="Times New Roman"/>
          <w:bCs/>
        </w:rPr>
        <w:t>può</w:t>
      </w:r>
      <w:proofErr w:type="spellEnd"/>
      <w:r w:rsidRPr="00D9354D">
        <w:rPr>
          <w:rFonts w:ascii="Times New Roman" w:eastAsia="Calibri" w:hAnsi="Times New Roman" w:cs="Times New Roman"/>
          <w:bCs/>
        </w:rPr>
        <w:t xml:space="preserve"> essere pronunciata a seguito di procedimento disciplinare</w:t>
      </w:r>
      <w:r w:rsidR="00D50BE0" w:rsidRPr="00D9354D">
        <w:rPr>
          <w:rFonts w:ascii="Times New Roman" w:eastAsia="Calibri" w:hAnsi="Times New Roman" w:cs="Times New Roman"/>
          <w:bCs/>
        </w:rPr>
        <w:t>.</w:t>
      </w:r>
    </w:p>
    <w:p w:rsidR="00CD29C5" w:rsidRPr="00D9354D" w:rsidRDefault="00CD29C5" w:rsidP="00CD29C5">
      <w:pPr>
        <w:numPr>
          <w:ilvl w:val="0"/>
          <w:numId w:val="23"/>
        </w:numPr>
        <w:autoSpaceDE w:val="0"/>
        <w:autoSpaceDN w:val="0"/>
        <w:adjustRightInd w:val="0"/>
        <w:spacing w:after="0" w:line="360" w:lineRule="auto"/>
        <w:jc w:val="both"/>
        <w:rPr>
          <w:rFonts w:ascii="Times New Roman" w:eastAsia="Calibri" w:hAnsi="Times New Roman" w:cs="Times New Roman"/>
          <w:bCs/>
          <w:i/>
          <w:iCs/>
        </w:rPr>
      </w:pPr>
      <w:r w:rsidRPr="00D9354D">
        <w:rPr>
          <w:rFonts w:ascii="Times New Roman" w:eastAsia="Calibri" w:hAnsi="Times New Roman" w:cs="Times New Roman"/>
          <w:bCs/>
          <w:i/>
          <w:iCs/>
        </w:rPr>
        <w:t>Il nuovo art. 35-bis del d.lgs. 30 marzo 2001 n. 165, introdotto dall’art.1, comma 46, della legge 6 novembre 2012, n. 190</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Tale norma prevede, per coloro che sono stati condannati, anche con sentenza non passata in giudicato, per reati previsti nel capo I del titolo II del libro secondo del codice penale il divieto:</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di far parte, anche con compiti di segreteria, di commissioni per l’accesso o la selezione a pubblici impieghi;</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di essere assegnati, anche con funzioni direttive, agli uffici preposti alla gestione delle risorse finanziarie, all’acquisizione di beni, servizi e forniture, alla concessione o all’erogazione di sovvenzioni, contributi, sussidi, ausili finanziari o attribuzioni di vantaggi economici a soggetti pubblici o privati;</w:t>
      </w:r>
    </w:p>
    <w:p w:rsidR="00CD29C5" w:rsidRPr="00D9354D" w:rsidRDefault="00CD29C5" w:rsidP="00CD29C5">
      <w:pPr>
        <w:numPr>
          <w:ilvl w:val="1"/>
          <w:numId w:val="2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di far parte di commissioni di gara per l’affidamento di lavori, servizi e forniture, per la concessione o l’erogazione di sovvenzioni, contributi, sussidi, ausili finanziari e per l’attribuzione di vantaggi economici di qualunque genere.</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Pertanto, ogni commissario e/o responsabile all’atto della designazione sarà tenuto a rendere, ai sensi del D.P.R. n. 445/2000, una dichiarazione di insussistenza delle cause di inconferibilità di cui sopra.</w:t>
      </w:r>
    </w:p>
    <w:p w:rsidR="00CD29C5" w:rsidRPr="00D9354D" w:rsidRDefault="00CD29C5" w:rsidP="00CD29C5">
      <w:pPr>
        <w:numPr>
          <w:ilvl w:val="0"/>
          <w:numId w:val="23"/>
        </w:numPr>
        <w:autoSpaceDE w:val="0"/>
        <w:autoSpaceDN w:val="0"/>
        <w:adjustRightInd w:val="0"/>
        <w:spacing w:after="0" w:line="360" w:lineRule="auto"/>
        <w:jc w:val="both"/>
        <w:rPr>
          <w:rFonts w:ascii="Times New Roman" w:eastAsia="Calibri" w:hAnsi="Times New Roman" w:cs="Times New Roman"/>
          <w:bCs/>
          <w:i/>
          <w:iCs/>
        </w:rPr>
      </w:pPr>
      <w:r w:rsidRPr="00D9354D">
        <w:rPr>
          <w:rFonts w:ascii="Times New Roman" w:eastAsia="Calibri" w:hAnsi="Times New Roman" w:cs="Times New Roman"/>
          <w:bCs/>
          <w:i/>
          <w:iCs/>
        </w:rPr>
        <w:t xml:space="preserve">Le </w:t>
      </w:r>
      <w:proofErr w:type="spellStart"/>
      <w:r w:rsidRPr="00D9354D">
        <w:rPr>
          <w:rFonts w:ascii="Times New Roman" w:eastAsia="Calibri" w:hAnsi="Times New Roman" w:cs="Times New Roman"/>
          <w:bCs/>
          <w:i/>
          <w:iCs/>
        </w:rPr>
        <w:t>inconferibilita</w:t>
      </w:r>
      <w:proofErr w:type="spellEnd"/>
      <w:r w:rsidRPr="00D9354D">
        <w:rPr>
          <w:rFonts w:ascii="Times New Roman" w:eastAsia="Calibri" w:hAnsi="Times New Roman" w:cs="Times New Roman"/>
          <w:bCs/>
          <w:i/>
          <w:iCs/>
        </w:rPr>
        <w:t>̀/</w:t>
      </w:r>
      <w:proofErr w:type="spellStart"/>
      <w:r w:rsidRPr="00D9354D">
        <w:rPr>
          <w:rFonts w:ascii="Times New Roman" w:eastAsia="Calibri" w:hAnsi="Times New Roman" w:cs="Times New Roman"/>
          <w:bCs/>
          <w:i/>
          <w:iCs/>
        </w:rPr>
        <w:t>incompatibilita</w:t>
      </w:r>
      <w:proofErr w:type="spellEnd"/>
      <w:r w:rsidRPr="00D9354D">
        <w:rPr>
          <w:rFonts w:ascii="Times New Roman" w:eastAsia="Calibri" w:hAnsi="Times New Roman" w:cs="Times New Roman"/>
          <w:bCs/>
          <w:i/>
          <w:iCs/>
        </w:rPr>
        <w:t xml:space="preserve">̀ di incarichi di cui al decreto legislativo 8 aprile 2013 n. 39 recante «Disposizioni in materia di </w:t>
      </w:r>
      <w:proofErr w:type="spellStart"/>
      <w:r w:rsidRPr="00D9354D">
        <w:rPr>
          <w:rFonts w:ascii="Times New Roman" w:eastAsia="Calibri" w:hAnsi="Times New Roman" w:cs="Times New Roman"/>
          <w:bCs/>
          <w:i/>
          <w:iCs/>
        </w:rPr>
        <w:t>inconferibilita</w:t>
      </w:r>
      <w:proofErr w:type="spellEnd"/>
      <w:r w:rsidRPr="00D9354D">
        <w:rPr>
          <w:rFonts w:ascii="Times New Roman" w:eastAsia="Calibri" w:hAnsi="Times New Roman" w:cs="Times New Roman"/>
          <w:bCs/>
          <w:i/>
          <w:iCs/>
        </w:rPr>
        <w:t xml:space="preserve">̀ e </w:t>
      </w:r>
      <w:proofErr w:type="spellStart"/>
      <w:r w:rsidRPr="00D9354D">
        <w:rPr>
          <w:rFonts w:ascii="Times New Roman" w:eastAsia="Calibri" w:hAnsi="Times New Roman" w:cs="Times New Roman"/>
          <w:bCs/>
          <w:i/>
          <w:iCs/>
        </w:rPr>
        <w:t>incompatibilità</w:t>
      </w:r>
      <w:proofErr w:type="spellEnd"/>
      <w:r w:rsidRPr="00D9354D">
        <w:rPr>
          <w:rFonts w:ascii="Times New Roman" w:eastAsia="Calibri" w:hAnsi="Times New Roman" w:cs="Times New Roman"/>
          <w:bCs/>
          <w:i/>
          <w:iCs/>
        </w:rPr>
        <w:t xml:space="preserve"> di incarichi presso le pubbliche amministrazioni e presso gli enti privati in controllo pubblico, a norma dell'articolo 1, commi 49 e 50, della legge 6 novembre 2012, n. 190»</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In primo luogo, lo stesso decreto 39, all’articolo 1, dà una definizione puntuale di questi termini:</w:t>
      </w:r>
    </w:p>
    <w:p w:rsidR="00CD29C5" w:rsidRPr="00D9354D" w:rsidRDefault="00CD29C5" w:rsidP="00CD29C5">
      <w:pPr>
        <w:numPr>
          <w:ilvl w:val="0"/>
          <w:numId w:val="25"/>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per </w:t>
      </w:r>
      <w:r w:rsidRPr="00D9354D">
        <w:rPr>
          <w:rFonts w:ascii="Times New Roman" w:eastAsia="Calibri" w:hAnsi="Times New Roman" w:cs="Times New Roman"/>
          <w:bCs/>
          <w:i/>
          <w:iCs/>
        </w:rPr>
        <w:t>“inconferibilità”</w:t>
      </w:r>
      <w:r w:rsidRPr="00D9354D">
        <w:rPr>
          <w:rFonts w:ascii="Times New Roman" w:eastAsia="Calibri" w:hAnsi="Times New Roman" w:cs="Times New Roman"/>
          <w:bCs/>
        </w:rPr>
        <w:t xml:space="preserve"> si intende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CD29C5" w:rsidRPr="00D9354D" w:rsidRDefault="00CD29C5" w:rsidP="00CD29C5">
      <w:pPr>
        <w:numPr>
          <w:ilvl w:val="0"/>
          <w:numId w:val="25"/>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per </w:t>
      </w:r>
      <w:r w:rsidRPr="00D9354D">
        <w:rPr>
          <w:rFonts w:ascii="Times New Roman" w:eastAsia="Calibri" w:hAnsi="Times New Roman" w:cs="Times New Roman"/>
          <w:bCs/>
          <w:i/>
          <w:iCs/>
        </w:rPr>
        <w:t>“incompatibilità”</w:t>
      </w:r>
      <w:r w:rsidRPr="00D9354D">
        <w:rPr>
          <w:rFonts w:ascii="Times New Roman" w:eastAsia="Calibri" w:hAnsi="Times New Roman" w:cs="Times New Roman"/>
          <w:bCs/>
        </w:rPr>
        <w:t xml:space="preserve"> si intende l’obbligo per il soggetto cui viene conferito l’incarico di scegliere, a pena di decadenza, entro il termine perentorio di quindici giorni, tra la permanenza nell’incarico e l’assunzione e lo svolgimento di incarichi e cariche in enti di </w:t>
      </w:r>
      <w:r w:rsidRPr="00D9354D">
        <w:rPr>
          <w:rFonts w:ascii="Times New Roman" w:eastAsia="Calibri" w:hAnsi="Times New Roman" w:cs="Times New Roman"/>
          <w:bCs/>
        </w:rPr>
        <w:lastRenderedPageBreak/>
        <w:t>diritto privato regolati o finanziati dalla pubblica amministrazione che conferisce l’incarico, lo svolgimento di attività professionali ovvero l’assunzione della carica di componente di organi di indirizzo politico;</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In secondo luogo, si rappresenta che l’art. 2 del d.lgs. n. 39/2013 definisce l’ambito di applicazione dello stesso decreto, precisando che “2. Ai fini del presente decreto al conferimento negli enti locali di incarichi dirigenziali è assimilato quello di funzioni dirigenziali a personale non dirigenziale, nonché di tali incarichi a soggetti con contratto a tempo determinato, ai sensi dell'articolo 110, comma 2, del testo unico delle leggi sull'ordinamento degli enti locali, di cui al decreto legislativo 18 agosto 2000, n. 267.”</w:t>
      </w:r>
    </w:p>
    <w:p w:rsidR="00CD29C5" w:rsidRPr="00D9354D" w:rsidRDefault="00840506"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Ipotesi di inconferibilità</w:t>
      </w:r>
      <w:r w:rsidR="00CD29C5" w:rsidRPr="00D9354D">
        <w:rPr>
          <w:rFonts w:ascii="Times New Roman" w:eastAsia="Calibri" w:hAnsi="Times New Roman" w:cs="Times New Roman"/>
          <w:bCs/>
        </w:rPr>
        <w:t>:</w:t>
      </w:r>
    </w:p>
    <w:p w:rsidR="00CD29C5" w:rsidRPr="00D9354D" w:rsidRDefault="00CD29C5" w:rsidP="00CD29C5">
      <w:pPr>
        <w:numPr>
          <w:ilvl w:val="1"/>
          <w:numId w:val="26"/>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iCs/>
        </w:rPr>
        <w:t>art. 3, comma 1: (</w:t>
      </w:r>
      <w:r w:rsidRPr="00D9354D">
        <w:rPr>
          <w:rFonts w:ascii="Times New Roman" w:eastAsia="Calibri" w:hAnsi="Times New Roman" w:cs="Times New Roman"/>
          <w:bCs/>
          <w:i/>
          <w:iCs/>
        </w:rPr>
        <w:t>condanne anche con sentenza passata in giudicato per uno dei reati previsti dal capo I del titolo II del codice penale</w:t>
      </w:r>
      <w:r w:rsidRPr="00D9354D">
        <w:rPr>
          <w:rFonts w:ascii="Times New Roman" w:eastAsia="Calibri" w:hAnsi="Times New Roman" w:cs="Times New Roman"/>
          <w:bCs/>
        </w:rPr>
        <w:t>);</w:t>
      </w:r>
    </w:p>
    <w:p w:rsidR="00CD29C5" w:rsidRPr="00D9354D" w:rsidRDefault="00CD29C5" w:rsidP="00CD29C5">
      <w:pPr>
        <w:numPr>
          <w:ilvl w:val="2"/>
          <w:numId w:val="26"/>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i/>
          <w:iCs/>
        </w:rPr>
        <w:t>Peculato, Peculato mediante profitto dell'errore altrui, Malversazione a danno dello Stato, Indebita percezione di erogazioni a danno dello Stato, Concussione, Corruzione per l’esercizio della funzione,  Corruzione per un atto contrario ai doveri d'ufficio, Corruzione in atti giudiziari,  Induzione indebita a dare o promettere utilità, Corruzione di persona incaricata di un pubblico sevizio, Istigazione alla corruzione,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Abuso d’ufficio, Utilizzazione d'invenzioni o scoperte conosciute per ragioni di ufficio, Rivelazione ed utilizzazione di segreti d’ufficio, Rifiuto di atti d'ufficio. Omissione, Rifiuto o ritardo di obbedienza commesso da un militare o da un agente della forza pubblica, Interruzione d'un servizio pubblico o di pubblica necessità, Sottrazione o danneggiamento di cose sottoposte a sequestro disposto nel corso di un procedimento penale o dalla autorità amministrativa, Violazione colposa di doveri inerenti alla custodia di cose sottoposte a sequestro disposto nel corso di un procedimento penale o dall'autorità amministrativa</w:t>
      </w:r>
      <w:r w:rsidRPr="00D9354D">
        <w:rPr>
          <w:rFonts w:ascii="Times New Roman" w:eastAsia="Calibri" w:hAnsi="Times New Roman" w:cs="Times New Roman"/>
          <w:bCs/>
        </w:rPr>
        <w:t>)</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iCs/>
        </w:rPr>
        <w:t xml:space="preserve">NB: Le </w:t>
      </w:r>
      <w:r w:rsidR="00D42429" w:rsidRPr="00D9354D">
        <w:rPr>
          <w:rFonts w:ascii="Times New Roman" w:eastAsia="Calibri" w:hAnsi="Times New Roman" w:cs="Times New Roman"/>
          <w:bCs/>
          <w:iCs/>
        </w:rPr>
        <w:t>inconferibilità</w:t>
      </w:r>
      <w:r w:rsidRPr="00D9354D">
        <w:rPr>
          <w:rFonts w:ascii="Times New Roman" w:eastAsia="Calibri" w:hAnsi="Times New Roman" w:cs="Times New Roman"/>
          <w:bCs/>
          <w:iCs/>
        </w:rPr>
        <w:t xml:space="preserve">̀ di cui alla suddetta norma hanno durata determinata (a differenza delle </w:t>
      </w:r>
      <w:proofErr w:type="spellStart"/>
      <w:r w:rsidRPr="00D9354D">
        <w:rPr>
          <w:rFonts w:ascii="Times New Roman" w:eastAsia="Calibri" w:hAnsi="Times New Roman" w:cs="Times New Roman"/>
          <w:bCs/>
          <w:iCs/>
        </w:rPr>
        <w:t>inconferibilita</w:t>
      </w:r>
      <w:proofErr w:type="spellEnd"/>
      <w:r w:rsidRPr="00D9354D">
        <w:rPr>
          <w:rFonts w:ascii="Times New Roman" w:eastAsia="Calibri" w:hAnsi="Times New Roman" w:cs="Times New Roman"/>
          <w:bCs/>
          <w:iCs/>
        </w:rPr>
        <w:t xml:space="preserve">̀ di cui all’art. 35- bis del d.lgs. n. 165/2001) e graduata: </w:t>
      </w:r>
      <w:proofErr w:type="spellStart"/>
      <w:r w:rsidRPr="00D9354D">
        <w:rPr>
          <w:rFonts w:ascii="Times New Roman" w:eastAsia="Calibri" w:hAnsi="Times New Roman" w:cs="Times New Roman"/>
          <w:bCs/>
          <w:iCs/>
        </w:rPr>
        <w:t>più</w:t>
      </w:r>
      <w:proofErr w:type="spellEnd"/>
      <w:r w:rsidRPr="00D9354D">
        <w:rPr>
          <w:rFonts w:ascii="Times New Roman" w:eastAsia="Calibri" w:hAnsi="Times New Roman" w:cs="Times New Roman"/>
          <w:bCs/>
          <w:iCs/>
        </w:rPr>
        <w:t xml:space="preserve"> lunga se la condanna è intervenuta per i reati previsti dall’art. 3, co. 1, della legge n. 97/2001, meno lunga se è intervenuta per tutti gli altri reati contro la p.a.</w:t>
      </w:r>
    </w:p>
    <w:p w:rsidR="00CD29C5" w:rsidRPr="00D9354D" w:rsidRDefault="00CD29C5" w:rsidP="00CD29C5">
      <w:pPr>
        <w:numPr>
          <w:ilvl w:val="1"/>
          <w:numId w:val="26"/>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art. 7, comma 2: (</w:t>
      </w:r>
      <w:r w:rsidRPr="00D9354D">
        <w:rPr>
          <w:rFonts w:ascii="Times New Roman" w:eastAsia="Calibri" w:hAnsi="Times New Roman" w:cs="Times New Roman"/>
          <w:bCs/>
          <w:i/>
          <w:iCs/>
        </w:rPr>
        <w:t>aver ricoperto, nei 2 anni precedenti, la carica di componente di organo politico di amministratore locale</w:t>
      </w:r>
      <w:r w:rsidRPr="00D9354D">
        <w:rPr>
          <w:rFonts w:ascii="Times New Roman" w:eastAsia="Calibri" w:hAnsi="Times New Roman" w:cs="Times New Roman"/>
          <w:bCs/>
        </w:rPr>
        <w:t>);</w:t>
      </w:r>
    </w:p>
    <w:p w:rsidR="00CD29C5" w:rsidRPr="00D9354D" w:rsidRDefault="00CD29C5" w:rsidP="00CD29C5">
      <w:pPr>
        <w:numPr>
          <w:ilvl w:val="1"/>
          <w:numId w:val="26"/>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art. 4: (</w:t>
      </w:r>
      <w:r w:rsidRPr="00D9354D">
        <w:rPr>
          <w:rFonts w:ascii="Times New Roman" w:eastAsia="Calibri" w:hAnsi="Times New Roman" w:cs="Times New Roman"/>
          <w:bCs/>
          <w:i/>
          <w:iCs/>
        </w:rPr>
        <w:t>aver svolto o ricoperto in carichi in enti di diritto privato regolati o finanziati dal Comune</w:t>
      </w:r>
      <w:r w:rsidRPr="00D9354D">
        <w:rPr>
          <w:rFonts w:ascii="Times New Roman" w:eastAsia="Calibri" w:hAnsi="Times New Roman" w:cs="Times New Roman"/>
          <w:bCs/>
        </w:rPr>
        <w:t>).</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lastRenderedPageBreak/>
        <w:t xml:space="preserve">La violazione della disciplina comporta la </w:t>
      </w:r>
      <w:proofErr w:type="spellStart"/>
      <w:r w:rsidRPr="00D9354D">
        <w:rPr>
          <w:rFonts w:ascii="Times New Roman" w:eastAsia="Calibri" w:hAnsi="Times New Roman" w:cs="Times New Roman"/>
          <w:bCs/>
        </w:rPr>
        <w:t>nullità</w:t>
      </w:r>
      <w:proofErr w:type="spellEnd"/>
      <w:r w:rsidRPr="00D9354D">
        <w:rPr>
          <w:rFonts w:ascii="Times New Roman" w:eastAsia="Calibri" w:hAnsi="Times New Roman" w:cs="Times New Roman"/>
          <w:bCs/>
        </w:rPr>
        <w:t xml:space="preserve"> degli atti di conferimento di incarichi e la risoluzione del relativo contratto (art. 17 del d.lgs. 39/2013).</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Ulteriori sanzioni sono previste a carico dei componenti degli organi responsabili della violazione, per i quali è stabilito il divieto per tre mesi di conferire incarichi (art. 18 del d.lgs. 39/2013).</w:t>
      </w:r>
    </w:p>
    <w:p w:rsidR="00CD29C5" w:rsidRPr="00D9354D" w:rsidRDefault="00D42429"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Ipotesi di incompatibilità</w:t>
      </w:r>
      <w:r w:rsidR="00CD29C5" w:rsidRPr="00D9354D">
        <w:rPr>
          <w:rFonts w:ascii="Times New Roman" w:eastAsia="Calibri" w:hAnsi="Times New Roman" w:cs="Times New Roman"/>
          <w:bCs/>
        </w:rPr>
        <w:t>:</w:t>
      </w:r>
    </w:p>
    <w:p w:rsidR="00CD29C5" w:rsidRPr="00D9354D" w:rsidRDefault="00CD29C5" w:rsidP="00CD29C5">
      <w:pPr>
        <w:numPr>
          <w:ilvl w:val="1"/>
          <w:numId w:val="27"/>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art. 9: (</w:t>
      </w:r>
      <w:r w:rsidRPr="00D9354D">
        <w:rPr>
          <w:rFonts w:ascii="Times New Roman" w:eastAsia="Calibri" w:hAnsi="Times New Roman" w:cs="Times New Roman"/>
          <w:bCs/>
          <w:i/>
          <w:iCs/>
        </w:rPr>
        <w:t>incompatibilità tra incarichi di vertice o dirigenziali e cariche in enti di diritto privato regolati o finanziati dal Comune, nonché tra gli stessi incarichi e le attività professionali</w:t>
      </w:r>
      <w:r w:rsidRPr="00D9354D">
        <w:rPr>
          <w:rFonts w:ascii="Times New Roman" w:eastAsia="Calibri" w:hAnsi="Times New Roman" w:cs="Times New Roman"/>
          <w:bCs/>
        </w:rPr>
        <w:t>);</w:t>
      </w:r>
    </w:p>
    <w:p w:rsidR="00CD29C5" w:rsidRPr="00D9354D" w:rsidRDefault="00CD29C5" w:rsidP="00CD29C5">
      <w:pPr>
        <w:numPr>
          <w:ilvl w:val="1"/>
          <w:numId w:val="27"/>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art. 12, commi 1, 2 e 4: (</w:t>
      </w:r>
      <w:r w:rsidRPr="00D9354D">
        <w:rPr>
          <w:rFonts w:ascii="Times New Roman" w:eastAsia="Calibri" w:hAnsi="Times New Roman" w:cs="Times New Roman"/>
          <w:bCs/>
          <w:i/>
          <w:iCs/>
        </w:rPr>
        <w:t>incompatibilità tra incarichi dirigenziali, interni ed esterni e cariche di componenti degli organi di indirizzo nelle amministrazioni statali, regionali e locali</w:t>
      </w:r>
      <w:r w:rsidRPr="00D9354D">
        <w:rPr>
          <w:rFonts w:ascii="Times New Roman" w:eastAsia="Calibri" w:hAnsi="Times New Roman" w:cs="Times New Roman"/>
          <w:bCs/>
        </w:rPr>
        <w:t>).</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Con riferimento ai casi di </w:t>
      </w:r>
      <w:r w:rsidR="00D42429" w:rsidRPr="00D9354D">
        <w:rPr>
          <w:rFonts w:ascii="Times New Roman" w:eastAsia="Calibri" w:hAnsi="Times New Roman" w:cs="Times New Roman"/>
          <w:bCs/>
        </w:rPr>
        <w:t>incompatibilità</w:t>
      </w:r>
      <w:r w:rsidRPr="00D9354D">
        <w:rPr>
          <w:rFonts w:ascii="Times New Roman" w:eastAsia="Calibri" w:hAnsi="Times New Roman" w:cs="Times New Roman"/>
          <w:bCs/>
        </w:rPr>
        <w:t xml:space="preserve">̀, è prevista la decadenza dall’incarico e la risoluzione del relativo contratto, decorso il termine perentorio di quindici giorni dalla contestazione all’interessato, da parte del RPCT, dell’insorgere della causa della </w:t>
      </w:r>
      <w:r w:rsidR="00D42429" w:rsidRPr="00D9354D">
        <w:rPr>
          <w:rFonts w:ascii="Times New Roman" w:eastAsia="Calibri" w:hAnsi="Times New Roman" w:cs="Times New Roman"/>
          <w:bCs/>
        </w:rPr>
        <w:t>incompatibilità</w:t>
      </w:r>
      <w:r w:rsidRPr="00D9354D">
        <w:rPr>
          <w:rFonts w:ascii="Times New Roman" w:eastAsia="Calibri" w:hAnsi="Times New Roman" w:cs="Times New Roman"/>
          <w:bCs/>
        </w:rPr>
        <w:t>̀, ai sensi dell’art. 19 del d.lgs. 39/2013.</w:t>
      </w:r>
    </w:p>
    <w:p w:rsidR="0090367C" w:rsidRPr="00D9354D" w:rsidRDefault="0090367C" w:rsidP="0090367C">
      <w:pPr>
        <w:autoSpaceDE w:val="0"/>
        <w:autoSpaceDN w:val="0"/>
        <w:adjustRightInd w:val="0"/>
        <w:spacing w:after="0" w:line="360" w:lineRule="auto"/>
        <w:jc w:val="both"/>
        <w:rPr>
          <w:rFonts w:ascii="Times New Roman" w:eastAsia="Calibri" w:hAnsi="Times New Roman" w:cs="Times New Roman"/>
          <w:i/>
        </w:rPr>
      </w:pPr>
    </w:p>
    <w:p w:rsidR="0090367C" w:rsidRPr="00D9354D" w:rsidRDefault="0090367C" w:rsidP="0090367C">
      <w:pPr>
        <w:autoSpaceDE w:val="0"/>
        <w:autoSpaceDN w:val="0"/>
        <w:adjustRightInd w:val="0"/>
        <w:spacing w:after="0" w:line="360" w:lineRule="auto"/>
        <w:jc w:val="both"/>
        <w:rPr>
          <w:rFonts w:ascii="Times New Roman" w:eastAsia="Calibri" w:hAnsi="Times New Roman" w:cs="Times New Roman"/>
          <w:i/>
        </w:rPr>
      </w:pPr>
      <w:r w:rsidRPr="00D9354D">
        <w:rPr>
          <w:rFonts w:ascii="Times New Roman" w:eastAsia="Calibri" w:hAnsi="Times New Roman" w:cs="Times New Roman"/>
          <w:i/>
        </w:rPr>
        <w:t>Attuazione della misura per l’anno 2020:</w:t>
      </w:r>
    </w:p>
    <w:p w:rsidR="00F466B2" w:rsidRPr="00D9354D" w:rsidRDefault="00F466B2" w:rsidP="0090367C">
      <w:pPr>
        <w:autoSpaceDE w:val="0"/>
        <w:autoSpaceDN w:val="0"/>
        <w:adjustRightInd w:val="0"/>
        <w:spacing w:after="0" w:line="360" w:lineRule="auto"/>
        <w:jc w:val="both"/>
        <w:rPr>
          <w:rFonts w:ascii="Times New Roman" w:eastAsia="Calibri" w:hAnsi="Times New Roman" w:cs="Times New Roman"/>
          <w:i/>
        </w:rPr>
      </w:pPr>
    </w:p>
    <w:tbl>
      <w:tblPr>
        <w:tblW w:w="9923" w:type="dxa"/>
        <w:tblInd w:w="5" w:type="dxa"/>
        <w:tblLayout w:type="fixed"/>
        <w:tblCellMar>
          <w:left w:w="0" w:type="dxa"/>
          <w:right w:w="0" w:type="dxa"/>
        </w:tblCellMar>
        <w:tblLook w:val="0000"/>
      </w:tblPr>
      <w:tblGrid>
        <w:gridCol w:w="2694"/>
        <w:gridCol w:w="2002"/>
        <w:gridCol w:w="2384"/>
        <w:gridCol w:w="2843"/>
      </w:tblGrid>
      <w:tr w:rsidR="00114F4F" w:rsidRPr="00D9354D" w:rsidTr="007B0A1C">
        <w:trPr>
          <w:trHeight w:val="403"/>
        </w:trPr>
        <w:tc>
          <w:tcPr>
            <w:tcW w:w="269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kinsoku w:val="0"/>
              <w:overflowPunct w:val="0"/>
              <w:spacing w:before="2" w:after="120"/>
              <w:jc w:val="center"/>
              <w:rPr>
                <w:rFonts w:ascii="Times New Roman" w:eastAsia="Calibri" w:hAnsi="Times New Roman" w:cs="Times New Roman"/>
              </w:rPr>
            </w:pPr>
            <w:r w:rsidRPr="00D9354D">
              <w:rPr>
                <w:rFonts w:ascii="Times New Roman" w:eastAsia="Calibri" w:hAnsi="Times New Roman" w:cs="Times New Roman"/>
              </w:rPr>
              <w:t>Fasi</w:t>
            </w:r>
          </w:p>
        </w:tc>
        <w:tc>
          <w:tcPr>
            <w:tcW w:w="2002"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kinsoku w:val="0"/>
              <w:overflowPunct w:val="0"/>
              <w:spacing w:before="2" w:after="120"/>
              <w:jc w:val="center"/>
              <w:rPr>
                <w:rFonts w:ascii="Times New Roman" w:eastAsia="Calibri" w:hAnsi="Times New Roman" w:cs="Times New Roman"/>
              </w:rPr>
            </w:pPr>
            <w:r w:rsidRPr="00D9354D">
              <w:rPr>
                <w:rFonts w:ascii="Times New Roman" w:eastAsia="Calibri" w:hAnsi="Times New Roman" w:cs="Times New Roman"/>
              </w:rPr>
              <w:t>Termini attuazione</w:t>
            </w:r>
          </w:p>
        </w:tc>
        <w:tc>
          <w:tcPr>
            <w:tcW w:w="238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kinsoku w:val="0"/>
              <w:overflowPunct w:val="0"/>
              <w:spacing w:before="2" w:after="120"/>
              <w:jc w:val="center"/>
              <w:rPr>
                <w:rFonts w:ascii="Times New Roman" w:eastAsia="Calibri" w:hAnsi="Times New Roman" w:cs="Times New Roman"/>
              </w:rPr>
            </w:pPr>
            <w:r w:rsidRPr="00D9354D">
              <w:rPr>
                <w:rFonts w:ascii="Times New Roman" w:eastAsia="Calibri" w:hAnsi="Times New Roman" w:cs="Times New Roman"/>
              </w:rPr>
              <w:t>Ufficio/Responsabile</w:t>
            </w:r>
          </w:p>
        </w:tc>
        <w:tc>
          <w:tcPr>
            <w:tcW w:w="2843"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kinsoku w:val="0"/>
              <w:overflowPunct w:val="0"/>
              <w:spacing w:before="2" w:after="120"/>
              <w:jc w:val="center"/>
              <w:rPr>
                <w:rFonts w:ascii="Times New Roman" w:eastAsia="Calibri" w:hAnsi="Times New Roman" w:cs="Times New Roman"/>
              </w:rPr>
            </w:pPr>
            <w:r w:rsidRPr="00D9354D">
              <w:rPr>
                <w:rFonts w:ascii="Times New Roman" w:eastAsia="Calibri" w:hAnsi="Times New Roman" w:cs="Times New Roman"/>
              </w:rPr>
              <w:t>Indicatori di monitoraggio</w:t>
            </w:r>
          </w:p>
        </w:tc>
      </w:tr>
      <w:tr w:rsidR="00114F4F" w:rsidRPr="00D9354D" w:rsidTr="007B0A1C">
        <w:trPr>
          <w:trHeight w:val="1819"/>
        </w:trPr>
        <w:tc>
          <w:tcPr>
            <w:tcW w:w="269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9" w:right="11"/>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Monitoraggio sull'attuazione della disciplina, con focus sulle segnalazioni ricevute e conseguenti azioni, sull'avvenuta pubblicazione delle dichiarazioni</w:t>
            </w:r>
            <w:r w:rsidR="005F2306" w:rsidRPr="00D9354D">
              <w:rPr>
                <w:rFonts w:ascii="Times New Roman" w:eastAsia="Times New Roman" w:hAnsi="Times New Roman" w:cs="Times New Roman"/>
                <w:lang w:eastAsia="it-IT"/>
              </w:rPr>
              <w:t>.</w:t>
            </w:r>
          </w:p>
        </w:tc>
        <w:tc>
          <w:tcPr>
            <w:tcW w:w="2002"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8" w:right="365"/>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Intero esercizio</w:t>
            </w:r>
          </w:p>
        </w:tc>
        <w:tc>
          <w:tcPr>
            <w:tcW w:w="238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8" w:right="78"/>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Responsabile di Area</w:t>
            </w:r>
          </w:p>
        </w:tc>
        <w:tc>
          <w:tcPr>
            <w:tcW w:w="2843"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autoSpaceDE w:val="0"/>
              <w:autoSpaceDN w:val="0"/>
              <w:adjustRightInd w:val="0"/>
              <w:spacing w:after="0" w:line="240" w:lineRule="auto"/>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Compilazione quadro dedicato questionario strutturato (somministrazione annuale entro il 30/11/20</w:t>
            </w:r>
            <w:r w:rsidR="005F2306" w:rsidRPr="00D9354D">
              <w:rPr>
                <w:rFonts w:ascii="Times New Roman" w:eastAsia="Times New Roman" w:hAnsi="Times New Roman" w:cs="Times New Roman"/>
                <w:lang w:eastAsia="it-IT"/>
              </w:rPr>
              <w:t>20</w:t>
            </w:r>
            <w:r w:rsidRPr="00D9354D">
              <w:rPr>
                <w:rFonts w:ascii="Times New Roman" w:eastAsia="Times New Roman" w:hAnsi="Times New Roman" w:cs="Times New Roman"/>
                <w:lang w:eastAsia="it-IT"/>
              </w:rPr>
              <w:t>)</w:t>
            </w:r>
          </w:p>
          <w:p w:rsidR="00114F4F" w:rsidRPr="00D9354D" w:rsidRDefault="00114F4F" w:rsidP="00114F4F">
            <w:pPr>
              <w:widowControl w:val="0"/>
              <w:kinsoku w:val="0"/>
              <w:overflowPunct w:val="0"/>
              <w:autoSpaceDE w:val="0"/>
              <w:autoSpaceDN w:val="0"/>
              <w:adjustRightInd w:val="0"/>
              <w:spacing w:before="117" w:after="0" w:line="288" w:lineRule="auto"/>
              <w:ind w:left="8"/>
              <w:jc w:val="both"/>
              <w:rPr>
                <w:rFonts w:ascii="Times New Roman" w:eastAsia="Times New Roman" w:hAnsi="Times New Roman" w:cs="Times New Roman"/>
                <w:lang w:eastAsia="it-IT"/>
              </w:rPr>
            </w:pPr>
          </w:p>
        </w:tc>
      </w:tr>
      <w:tr w:rsidR="00114F4F" w:rsidRPr="00D9354D" w:rsidTr="007B0A1C">
        <w:trPr>
          <w:trHeight w:val="1898"/>
        </w:trPr>
        <w:tc>
          <w:tcPr>
            <w:tcW w:w="269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9" w:right="11"/>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Stimolo e verifica dell'attività di monitoraggio</w:t>
            </w:r>
          </w:p>
        </w:tc>
        <w:tc>
          <w:tcPr>
            <w:tcW w:w="2002"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8" w:right="365"/>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Intero esercizio</w:t>
            </w:r>
          </w:p>
        </w:tc>
        <w:tc>
          <w:tcPr>
            <w:tcW w:w="2384"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8"/>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Responsabile della Prevenzione della Corruzione</w:t>
            </w:r>
          </w:p>
        </w:tc>
        <w:tc>
          <w:tcPr>
            <w:tcW w:w="2843" w:type="dxa"/>
            <w:tcBorders>
              <w:top w:val="single" w:sz="4" w:space="0" w:color="000000"/>
              <w:left w:val="single" w:sz="4" w:space="0" w:color="000000"/>
              <w:bottom w:val="single" w:sz="4" w:space="0" w:color="000000"/>
              <w:right w:val="single" w:sz="4" w:space="0" w:color="000000"/>
            </w:tcBorders>
          </w:tcPr>
          <w:p w:rsidR="00114F4F" w:rsidRPr="00D9354D" w:rsidRDefault="00114F4F" w:rsidP="00114F4F">
            <w:pPr>
              <w:widowControl w:val="0"/>
              <w:kinsoku w:val="0"/>
              <w:overflowPunct w:val="0"/>
              <w:autoSpaceDE w:val="0"/>
              <w:autoSpaceDN w:val="0"/>
              <w:adjustRightInd w:val="0"/>
              <w:spacing w:before="117" w:after="0" w:line="288" w:lineRule="auto"/>
              <w:ind w:left="8" w:right="25"/>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Invito alla compilazione del questionario, 20 giorni prima della relativa scadenza. Verifica sul rispetto del termine, con eventuale diffida ad adempiere, entro 20 giorni dalla decorrenza del termine</w:t>
            </w:r>
          </w:p>
        </w:tc>
      </w:tr>
    </w:tbl>
    <w:p w:rsidR="008A048E" w:rsidRPr="00D9354D" w:rsidRDefault="008A048E" w:rsidP="00CD29C5">
      <w:pPr>
        <w:autoSpaceDE w:val="0"/>
        <w:autoSpaceDN w:val="0"/>
        <w:adjustRightInd w:val="0"/>
        <w:spacing w:after="0" w:line="360" w:lineRule="auto"/>
        <w:jc w:val="both"/>
        <w:rPr>
          <w:rFonts w:ascii="Times New Roman" w:eastAsia="Calibri" w:hAnsi="Times New Roman" w:cs="Times New Roman"/>
          <w:b/>
        </w:rPr>
      </w:pP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
        </w:rPr>
      </w:pPr>
      <w:r w:rsidRPr="00D9354D">
        <w:rPr>
          <w:rFonts w:ascii="Times New Roman" w:eastAsia="Calibri" w:hAnsi="Times New Roman" w:cs="Times New Roman"/>
          <w:b/>
        </w:rPr>
        <w:t>Lo svolgimento di attività successiva alla cessazione del rapporto di lavoro (pantouflage)</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La L. n. 190/2012 ha integrato l’art. 53 del </w:t>
      </w:r>
      <w:proofErr w:type="spellStart"/>
      <w:r w:rsidRPr="00D9354D">
        <w:rPr>
          <w:rFonts w:ascii="Times New Roman" w:eastAsia="Calibri" w:hAnsi="Times New Roman" w:cs="Times New Roman"/>
          <w:bCs/>
        </w:rPr>
        <w:t>D.Lgs.</w:t>
      </w:r>
      <w:proofErr w:type="spellEnd"/>
      <w:r w:rsidRPr="00D9354D">
        <w:rPr>
          <w:rFonts w:ascii="Times New Roman" w:eastAsia="Calibri" w:hAnsi="Times New Roman" w:cs="Times New Roman"/>
          <w:bCs/>
        </w:rPr>
        <w:t xml:space="preserve"> n. 165/2001, con un nuovo comma (16-ter) per contenere il rischio di situazioni di corruzione connesse all’impiego del dipendente pubblico successivamente alla cessazione del rapporto di lavoro.</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Il rischio valutato dalla norma è che durante il periodo di servizio il dipendente possa artatamente precostituirsi delle situazioni lavorative vantaggiose, sfruttare a proprio fine la sua posizione e il suo potere all’interno dell’amministrazione, per poi ottenere contratti di lavoro/collaborazione presso imprese o privati con cui entra in contatto.</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lastRenderedPageBreak/>
        <w:t>La norma limita la libertà negoziale del dipendente per un determinato periodo successivo alla cessazione del rapporto per eliminare la “convenienza” di accordi fraudolenti.</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disposizione stabilisce che “</w:t>
      </w:r>
      <w:r w:rsidRPr="00D9354D">
        <w:rPr>
          <w:rFonts w:ascii="Times New Roman" w:eastAsia="Calibri" w:hAnsi="Times New Roman" w:cs="Times New Roman"/>
          <w:bCs/>
          <w:i/>
          <w:iCs/>
        </w:rPr>
        <w:t>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D9354D">
        <w:rPr>
          <w:rFonts w:ascii="Times New Roman" w:eastAsia="Calibri" w:hAnsi="Times New Roman" w:cs="Times New Roman"/>
          <w:bCs/>
        </w:rPr>
        <w:t>”.</w:t>
      </w:r>
    </w:p>
    <w:p w:rsidR="00CD29C5" w:rsidRPr="00D9354D" w:rsidRDefault="00CD29C5" w:rsidP="00CD29C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Pertanto:</w:t>
      </w:r>
    </w:p>
    <w:p w:rsidR="00CD29C5" w:rsidRPr="00D9354D" w:rsidRDefault="00CD29C5" w:rsidP="00CD29C5">
      <w:pPr>
        <w:numPr>
          <w:ilvl w:val="0"/>
          <w:numId w:val="28"/>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negli atti di assunzione del personale sarà espressamente previsto il divieto di pantouflage;</w:t>
      </w:r>
    </w:p>
    <w:p w:rsidR="00CD29C5" w:rsidRPr="00D9354D" w:rsidRDefault="00CD29C5" w:rsidP="00CD29C5">
      <w:pPr>
        <w:numPr>
          <w:ilvl w:val="0"/>
          <w:numId w:val="29"/>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al momento della cessazione dal servizio o dall’incarico, ciascun dipendente renderà una dichiarazione con la quale si impegna al rispetto del divieto di pantouflage;</w:t>
      </w:r>
    </w:p>
    <w:p w:rsidR="00CD29C5" w:rsidRPr="00D9354D" w:rsidRDefault="00CD29C5" w:rsidP="00CD29C5">
      <w:pPr>
        <w:numPr>
          <w:ilvl w:val="0"/>
          <w:numId w:val="29"/>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nei bandi di gara o negli atti prodromici agli affidamenti di contratti pubblici, a prescindere dal valore degli stessi, dovrà risultare l’obbligo per l’operatore economico concorrente di dichiarare di non avere stipulato contratti di lavoro o comunque attribuito incarichi a ex dipendenti pubblici in violazione del predetto divieto, in </w:t>
      </w:r>
      <w:r w:rsidR="006309AC" w:rsidRPr="00D9354D">
        <w:rPr>
          <w:rFonts w:ascii="Times New Roman" w:eastAsia="Calibri" w:hAnsi="Times New Roman" w:cs="Times New Roman"/>
          <w:bCs/>
        </w:rPr>
        <w:t>conformità</w:t>
      </w:r>
      <w:r w:rsidRPr="00D9354D">
        <w:rPr>
          <w:rFonts w:ascii="Times New Roman" w:eastAsia="Calibri" w:hAnsi="Times New Roman" w:cs="Times New Roman"/>
          <w:bCs/>
        </w:rPr>
        <w:t>̀ a quanto previsto nei bandi-tipo adottati dall’</w:t>
      </w:r>
      <w:r w:rsidR="006309AC" w:rsidRPr="00D9354D">
        <w:rPr>
          <w:rFonts w:ascii="Times New Roman" w:eastAsia="Calibri" w:hAnsi="Times New Roman" w:cs="Times New Roman"/>
          <w:bCs/>
        </w:rPr>
        <w:t>Autorità</w:t>
      </w:r>
      <w:r w:rsidRPr="00D9354D">
        <w:rPr>
          <w:rFonts w:ascii="Times New Roman" w:eastAsia="Calibri" w:hAnsi="Times New Roman" w:cs="Times New Roman"/>
          <w:bCs/>
        </w:rPr>
        <w:t>̀ ai sensi dell’art. 71 del d.lgs. n. 50/2016.</w:t>
      </w:r>
    </w:p>
    <w:p w:rsidR="00CD29C5" w:rsidRPr="00D9354D" w:rsidRDefault="00CD29C5" w:rsidP="00012ED2">
      <w:pPr>
        <w:autoSpaceDE w:val="0"/>
        <w:autoSpaceDN w:val="0"/>
        <w:adjustRightInd w:val="0"/>
        <w:spacing w:after="0" w:line="360" w:lineRule="auto"/>
        <w:jc w:val="both"/>
        <w:rPr>
          <w:rFonts w:ascii="Times New Roman" w:eastAsia="Calibri" w:hAnsi="Times New Roman" w:cs="Times New Roman"/>
          <w:i/>
        </w:rPr>
      </w:pPr>
    </w:p>
    <w:p w:rsidR="00012ED2" w:rsidRPr="00D9354D" w:rsidRDefault="00012ED2" w:rsidP="00012ED2">
      <w:pPr>
        <w:autoSpaceDE w:val="0"/>
        <w:autoSpaceDN w:val="0"/>
        <w:adjustRightInd w:val="0"/>
        <w:spacing w:after="0" w:line="360" w:lineRule="auto"/>
        <w:jc w:val="both"/>
        <w:rPr>
          <w:rFonts w:ascii="Times New Roman" w:eastAsia="Calibri" w:hAnsi="Times New Roman" w:cs="Times New Roman"/>
          <w:i/>
        </w:rPr>
      </w:pPr>
      <w:bookmarkStart w:id="6" w:name="_Hlk31881796"/>
      <w:r w:rsidRPr="00D9354D">
        <w:rPr>
          <w:rFonts w:ascii="Times New Roman" w:eastAsia="Calibri" w:hAnsi="Times New Roman" w:cs="Times New Roman"/>
          <w:i/>
        </w:rPr>
        <w:t>Attuazione della misura per l’anno 2020:</w:t>
      </w:r>
    </w:p>
    <w:bookmarkEnd w:id="6"/>
    <w:p w:rsidR="008260BC" w:rsidRPr="00D9354D" w:rsidRDefault="008260BC" w:rsidP="00012ED2">
      <w:pPr>
        <w:autoSpaceDE w:val="0"/>
        <w:autoSpaceDN w:val="0"/>
        <w:adjustRightInd w:val="0"/>
        <w:spacing w:after="0" w:line="360" w:lineRule="auto"/>
        <w:jc w:val="both"/>
        <w:rPr>
          <w:rFonts w:ascii="Times New Roman" w:eastAsia="Calibri" w:hAnsi="Times New Roman" w:cs="Times New Roman"/>
          <w:i/>
        </w:rPr>
      </w:pPr>
    </w:p>
    <w:tbl>
      <w:tblPr>
        <w:tblW w:w="0" w:type="auto"/>
        <w:tblInd w:w="5" w:type="dxa"/>
        <w:tblLayout w:type="fixed"/>
        <w:tblCellMar>
          <w:left w:w="0" w:type="dxa"/>
          <w:right w:w="0" w:type="dxa"/>
        </w:tblCellMar>
        <w:tblLook w:val="0000"/>
      </w:tblPr>
      <w:tblGrid>
        <w:gridCol w:w="2180"/>
        <w:gridCol w:w="2356"/>
        <w:gridCol w:w="2410"/>
        <w:gridCol w:w="2693"/>
      </w:tblGrid>
      <w:tr w:rsidR="00012ED2" w:rsidRPr="00D9354D" w:rsidTr="00D50BE0">
        <w:trPr>
          <w:trHeight w:val="512"/>
        </w:trPr>
        <w:tc>
          <w:tcPr>
            <w:tcW w:w="218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886" w:right="878"/>
              <w:jc w:val="both"/>
              <w:rPr>
                <w:rFonts w:ascii="Times New Roman" w:eastAsia="Times New Roman" w:hAnsi="Times New Roman" w:cs="Times New Roman"/>
                <w:lang w:eastAsia="it-IT"/>
              </w:rPr>
            </w:pPr>
            <w:bookmarkStart w:id="7" w:name="_Hlk31881806"/>
            <w:bookmarkEnd w:id="5"/>
            <w:r w:rsidRPr="00D9354D">
              <w:rPr>
                <w:rFonts w:ascii="Times New Roman" w:eastAsia="Times New Roman" w:hAnsi="Times New Roman" w:cs="Times New Roman"/>
                <w:lang w:eastAsia="it-IT"/>
              </w:rPr>
              <w:t>Fasi</w:t>
            </w:r>
          </w:p>
        </w:tc>
        <w:tc>
          <w:tcPr>
            <w:tcW w:w="2356"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18"/>
              <w:jc w:val="both"/>
              <w:rPr>
                <w:rFonts w:ascii="Times New Roman" w:eastAsia="Times New Roman" w:hAnsi="Times New Roman" w:cs="Times New Roman"/>
                <w:lang w:eastAsia="it-IT"/>
              </w:rPr>
            </w:pPr>
            <w:r w:rsidRPr="00D9354D">
              <w:rPr>
                <w:rFonts w:ascii="Times New Roman" w:eastAsia="Times New Roman" w:hAnsi="Times New Roman" w:cs="Times New Roman"/>
                <w:spacing w:val="-5"/>
                <w:lang w:eastAsia="it-IT"/>
              </w:rPr>
              <w:t>Termini</w:t>
            </w:r>
            <w:r w:rsidRPr="00D9354D">
              <w:rPr>
                <w:rFonts w:ascii="Times New Roman" w:eastAsia="Times New Roman" w:hAnsi="Times New Roman" w:cs="Times New Roman"/>
                <w:lang w:eastAsia="it-IT"/>
              </w:rPr>
              <w:t xml:space="preserve"> attuazione</w:t>
            </w:r>
          </w:p>
        </w:tc>
        <w:tc>
          <w:tcPr>
            <w:tcW w:w="241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97"/>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Ufficio/Responsabile</w:t>
            </w:r>
          </w:p>
        </w:tc>
        <w:tc>
          <w:tcPr>
            <w:tcW w:w="2693"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385"/>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Indicatori di Monitoraggio</w:t>
            </w:r>
          </w:p>
        </w:tc>
      </w:tr>
      <w:tr w:rsidR="00012ED2" w:rsidRPr="00D9354D" w:rsidTr="00D50BE0">
        <w:trPr>
          <w:trHeight w:val="1173"/>
        </w:trPr>
        <w:tc>
          <w:tcPr>
            <w:tcW w:w="218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88" w:lineRule="auto"/>
              <w:ind w:left="8" w:right="142"/>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Monitoraggio sull'attuazione della disciplina</w:t>
            </w:r>
          </w:p>
        </w:tc>
        <w:tc>
          <w:tcPr>
            <w:tcW w:w="2356"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8"/>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Intero esercizio</w:t>
            </w:r>
          </w:p>
        </w:tc>
        <w:tc>
          <w:tcPr>
            <w:tcW w:w="241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88" w:lineRule="auto"/>
              <w:ind w:left="8" w:right="76"/>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PO</w:t>
            </w:r>
          </w:p>
        </w:tc>
        <w:tc>
          <w:tcPr>
            <w:tcW w:w="2693"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 w:after="0" w:line="288" w:lineRule="auto"/>
              <w:ind w:left="11" w:right="2"/>
              <w:jc w:val="both"/>
              <w:rPr>
                <w:rFonts w:ascii="Times New Roman" w:eastAsia="Times New Roman" w:hAnsi="Times New Roman" w:cs="Times New Roman"/>
                <w:spacing w:val="-3"/>
                <w:lang w:eastAsia="it-IT"/>
              </w:rPr>
            </w:pPr>
            <w:r w:rsidRPr="00D9354D">
              <w:rPr>
                <w:rFonts w:ascii="Times New Roman" w:eastAsia="Times New Roman" w:hAnsi="Times New Roman" w:cs="Times New Roman"/>
                <w:lang w:eastAsia="it-IT"/>
              </w:rPr>
              <w:t>Compilazione quadro dedicato questionario strutturato (somministrazione annuale entro il 30/11/20</w:t>
            </w:r>
            <w:r w:rsidR="008260BC" w:rsidRPr="00D9354D">
              <w:rPr>
                <w:rFonts w:ascii="Times New Roman" w:eastAsia="Times New Roman" w:hAnsi="Times New Roman" w:cs="Times New Roman"/>
                <w:lang w:eastAsia="it-IT"/>
              </w:rPr>
              <w:t>20</w:t>
            </w:r>
            <w:r w:rsidRPr="00D9354D">
              <w:rPr>
                <w:rFonts w:ascii="Times New Roman" w:eastAsia="Times New Roman" w:hAnsi="Times New Roman" w:cs="Times New Roman"/>
                <w:lang w:eastAsia="it-IT"/>
              </w:rPr>
              <w:t>)</w:t>
            </w:r>
          </w:p>
        </w:tc>
      </w:tr>
      <w:tr w:rsidR="00012ED2" w:rsidRPr="00D9354D" w:rsidTr="00D50BE0">
        <w:trPr>
          <w:trHeight w:val="1969"/>
        </w:trPr>
        <w:tc>
          <w:tcPr>
            <w:tcW w:w="218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88" w:lineRule="auto"/>
              <w:ind w:left="8" w:right="402"/>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Stimolo e verifica dell'attività di monitoraggio</w:t>
            </w:r>
          </w:p>
        </w:tc>
        <w:tc>
          <w:tcPr>
            <w:tcW w:w="2356"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40" w:lineRule="auto"/>
              <w:ind w:left="8"/>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Intero esercizio</w:t>
            </w:r>
          </w:p>
        </w:tc>
        <w:tc>
          <w:tcPr>
            <w:tcW w:w="2410"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88" w:lineRule="auto"/>
              <w:ind w:left="8"/>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Responsabile della Prevenzione della Corruzione</w:t>
            </w:r>
          </w:p>
        </w:tc>
        <w:tc>
          <w:tcPr>
            <w:tcW w:w="2693" w:type="dxa"/>
            <w:tcBorders>
              <w:top w:val="single" w:sz="4" w:space="0" w:color="000000"/>
              <w:left w:val="single" w:sz="4" w:space="0" w:color="000000"/>
              <w:bottom w:val="single" w:sz="4" w:space="0" w:color="000000"/>
              <w:right w:val="single" w:sz="4" w:space="0" w:color="000000"/>
            </w:tcBorders>
          </w:tcPr>
          <w:p w:rsidR="00012ED2" w:rsidRPr="00D9354D" w:rsidRDefault="00012ED2" w:rsidP="00012ED2">
            <w:pPr>
              <w:widowControl w:val="0"/>
              <w:kinsoku w:val="0"/>
              <w:overflowPunct w:val="0"/>
              <w:autoSpaceDE w:val="0"/>
              <w:autoSpaceDN w:val="0"/>
              <w:adjustRightInd w:val="0"/>
              <w:spacing w:before="117" w:after="0" w:line="288" w:lineRule="auto"/>
              <w:ind w:left="8" w:right="12"/>
              <w:jc w:val="both"/>
              <w:rPr>
                <w:rFonts w:ascii="Times New Roman" w:eastAsia="Times New Roman" w:hAnsi="Times New Roman" w:cs="Times New Roman"/>
                <w:lang w:eastAsia="it-IT"/>
              </w:rPr>
            </w:pPr>
            <w:r w:rsidRPr="00D9354D">
              <w:rPr>
                <w:rFonts w:ascii="Times New Roman" w:eastAsia="Times New Roman" w:hAnsi="Times New Roman" w:cs="Times New Roman"/>
                <w:lang w:eastAsia="it-IT"/>
              </w:rPr>
              <w:t>Invito alla compilazione del questionario, 20 giorni prima della relativa scadenza. Verifica sul rispetto del termine, con eventuale diffida ad adempiere, entro 20 giorni dalla decorrenza del termine</w:t>
            </w:r>
          </w:p>
        </w:tc>
      </w:tr>
      <w:bookmarkEnd w:id="7"/>
    </w:tbl>
    <w:p w:rsidR="00CB068B" w:rsidRPr="00D9354D" w:rsidRDefault="00CB068B" w:rsidP="00582141">
      <w:pPr>
        <w:spacing w:after="0"/>
        <w:jc w:val="both"/>
        <w:rPr>
          <w:rFonts w:ascii="Times New Roman" w:hAnsi="Times New Roman" w:cs="Times New Roman"/>
          <w:b/>
        </w:rPr>
      </w:pP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b/>
          <w:bCs/>
          <w:kern w:val="3"/>
          <w:lang w:eastAsia="zh-CN" w:bidi="hi-IN"/>
        </w:rPr>
      </w:pPr>
      <w:r w:rsidRPr="00D9354D">
        <w:rPr>
          <w:rFonts w:ascii="Times New Roman" w:eastAsia="Arial Unicode MS" w:hAnsi="Times New Roman" w:cs="Times New Roman"/>
          <w:b/>
          <w:bCs/>
          <w:kern w:val="3"/>
          <w:lang w:eastAsia="zh-CN" w:bidi="hi-IN"/>
        </w:rPr>
        <w:t>La rotazione straordinaria</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L’istituto è previsto dall’art. 16, co. 1, lett. l-quater) d.lgs. n. 165/2001, come misura di carattere successivo al verificarsi di fenomeni corruttivi. La norma citata prevede, infatti, la rotazione «del personale nei casi di avvio di procedimenti penali o disciplinari per condotte di natura corruttiva».</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lastRenderedPageBreak/>
        <w:t>Con la delibera 215/2019 l'ANAC ha dettato «Linee guida in materia di applicazione della misura della rotazione straordinaria di cui all’art. 16, comma 1, lettera l-quater, del d.lgs. n. 165 del 2001», cui si rinvia.</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 xml:space="preserve">Si rammenta che le “condotte di natura corruttiva” non si esauriscono con i soli reati </w:t>
      </w:r>
      <w:proofErr w:type="spellStart"/>
      <w:r w:rsidRPr="00D9354D">
        <w:rPr>
          <w:rFonts w:ascii="Times New Roman" w:eastAsia="ArialMT" w:hAnsi="Times New Roman" w:cs="Times New Roman"/>
          <w:color w:val="000000"/>
          <w:lang w:eastAsia="zh-CN" w:bidi="hi-IN"/>
        </w:rPr>
        <w:t>più</w:t>
      </w:r>
      <w:proofErr w:type="spellEnd"/>
      <w:r w:rsidRPr="00D9354D">
        <w:rPr>
          <w:rFonts w:ascii="Times New Roman" w:eastAsia="ArialMT" w:hAnsi="Times New Roman" w:cs="Times New Roman"/>
          <w:color w:val="000000"/>
          <w:lang w:eastAsia="zh-CN" w:bidi="hi-IN"/>
        </w:rPr>
        <w:t xml:space="preserve"> strettamente definiti come corruttivi (concussione, art. 317, corruzione impropria, art. 318, corruzione propria, art. 319, corruzione in atti giudiziari, art. 319-ter, induzione indebita a dare e promettere </w:t>
      </w:r>
      <w:proofErr w:type="spellStart"/>
      <w:r w:rsidRPr="00D9354D">
        <w:rPr>
          <w:rFonts w:ascii="Times New Roman" w:eastAsia="ArialMT" w:hAnsi="Times New Roman" w:cs="Times New Roman"/>
          <w:color w:val="000000"/>
          <w:lang w:eastAsia="zh-CN" w:bidi="hi-IN"/>
        </w:rPr>
        <w:t>utilità</w:t>
      </w:r>
      <w:proofErr w:type="spellEnd"/>
      <w:r w:rsidRPr="00D9354D">
        <w:rPr>
          <w:rFonts w:ascii="Times New Roman" w:eastAsia="ArialMT" w:hAnsi="Times New Roman" w:cs="Times New Roman"/>
          <w:color w:val="000000"/>
          <w:lang w:eastAsia="zh-CN" w:bidi="hi-IN"/>
        </w:rPr>
        <w:t>, art. 319-quater). L’</w:t>
      </w:r>
      <w:proofErr w:type="spellStart"/>
      <w:r w:rsidRPr="00D9354D">
        <w:rPr>
          <w:rFonts w:ascii="Times New Roman" w:eastAsia="ArialMT" w:hAnsi="Times New Roman" w:cs="Times New Roman"/>
          <w:color w:val="000000"/>
          <w:lang w:eastAsia="zh-CN" w:bidi="hi-IN"/>
        </w:rPr>
        <w:t>Autorita</w:t>
      </w:r>
      <w:proofErr w:type="spellEnd"/>
      <w:r w:rsidRPr="00D9354D">
        <w:rPr>
          <w:rFonts w:ascii="Times New Roman" w:eastAsia="ArialMT" w:hAnsi="Times New Roman" w:cs="Times New Roman"/>
          <w:color w:val="000000"/>
          <w:lang w:eastAsia="zh-CN" w:bidi="hi-IN"/>
        </w:rPr>
        <w:t>̀, infatti, con la succitata delibera n. 215 del 2019, ai fini dell’applicazione della misura della rotazione straordinaria, ha considerato come “condotte di natura corruttiva” tutte quelle indicate dall’art. 7 della legge n. 69 del 2015, che aggiunge ai reati prima indicati quelli di cui agli articoli del codice penale:</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319-bis (Circostanze aggravanti del reato di cui all'art. 319);</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321 (Pene per il corruttore);</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322 (Istigazione alla corruzione);</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322-bis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346-bis (Traffico di influenze illecite);</w:t>
      </w:r>
    </w:p>
    <w:p w:rsidR="0044752B"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MT" w:hAnsi="Times New Roman" w:cs="Times New Roman"/>
          <w:color w:val="000000"/>
          <w:lang w:eastAsia="zh-CN" w:bidi="hi-IN"/>
        </w:rPr>
        <w:t>353 (Turbata libertà degli incanti)</w:t>
      </w:r>
    </w:p>
    <w:p w:rsidR="006C7B23" w:rsidRPr="00D9354D" w:rsidRDefault="0044752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lang w:eastAsia="zh-CN" w:bidi="hi-IN"/>
        </w:rPr>
      </w:pPr>
      <w:r w:rsidRPr="00D9354D">
        <w:rPr>
          <w:rFonts w:ascii="Times New Roman" w:eastAsia="ArialMT" w:hAnsi="Times New Roman" w:cs="Times New Roman"/>
          <w:lang w:eastAsia="zh-CN" w:bidi="hi-IN"/>
        </w:rPr>
        <w:t>353-bis (Turbata libertà del procedimento di scelta del contraente)</w:t>
      </w:r>
    </w:p>
    <w:p w:rsidR="008A048E" w:rsidRPr="00D9354D" w:rsidRDefault="008A048E"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lang w:eastAsia="zh-CN" w:bidi="hi-IN"/>
        </w:rPr>
      </w:pPr>
    </w:p>
    <w:p w:rsidR="006C7B23"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i/>
          <w:kern w:val="3"/>
          <w:lang w:eastAsia="zh-CN" w:bidi="hi-IN"/>
        </w:rPr>
      </w:pPr>
      <w:r w:rsidRPr="00D9354D">
        <w:rPr>
          <w:rFonts w:ascii="Times New Roman" w:eastAsia="Arial Unicode MS" w:hAnsi="Times New Roman" w:cs="Times New Roman"/>
          <w:i/>
          <w:kern w:val="3"/>
          <w:lang w:eastAsia="zh-CN" w:bidi="hi-IN"/>
        </w:rPr>
        <w:t>Attuazione della misura per l’anno 2020:</w:t>
      </w:r>
    </w:p>
    <w:p w:rsidR="008A048E" w:rsidRPr="00D9354D" w:rsidRDefault="008A048E"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i/>
          <w:kern w:val="3"/>
          <w:lang w:eastAsia="zh-CN" w:bidi="hi-IN"/>
        </w:rPr>
      </w:pPr>
    </w:p>
    <w:tbl>
      <w:tblPr>
        <w:tblW w:w="0" w:type="auto"/>
        <w:tblInd w:w="5" w:type="dxa"/>
        <w:tblLayout w:type="fixed"/>
        <w:tblCellMar>
          <w:left w:w="0" w:type="dxa"/>
          <w:right w:w="0" w:type="dxa"/>
        </w:tblCellMar>
        <w:tblLook w:val="0000"/>
      </w:tblPr>
      <w:tblGrid>
        <w:gridCol w:w="2180"/>
        <w:gridCol w:w="2356"/>
        <w:gridCol w:w="2410"/>
        <w:gridCol w:w="2693"/>
      </w:tblGrid>
      <w:tr w:rsidR="00DD5888" w:rsidRPr="00D9354D" w:rsidTr="007B0A1C">
        <w:trPr>
          <w:trHeight w:val="512"/>
        </w:trPr>
        <w:tc>
          <w:tcPr>
            <w:tcW w:w="2180"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Fasi</w:t>
            </w:r>
          </w:p>
        </w:tc>
        <w:tc>
          <w:tcPr>
            <w:tcW w:w="2356"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Termini attuazione</w:t>
            </w:r>
          </w:p>
        </w:tc>
        <w:tc>
          <w:tcPr>
            <w:tcW w:w="2410"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Ufficio/Responsabile</w:t>
            </w:r>
          </w:p>
        </w:tc>
        <w:tc>
          <w:tcPr>
            <w:tcW w:w="2693"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Indicatori di Monitoraggio</w:t>
            </w:r>
          </w:p>
        </w:tc>
      </w:tr>
      <w:tr w:rsidR="00DD5888" w:rsidRPr="00D9354D" w:rsidTr="007B0A1C">
        <w:trPr>
          <w:trHeight w:val="1173"/>
        </w:trPr>
        <w:tc>
          <w:tcPr>
            <w:tcW w:w="2180"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Monitoraggio sull'attuazione della disciplina</w:t>
            </w:r>
          </w:p>
        </w:tc>
        <w:tc>
          <w:tcPr>
            <w:tcW w:w="2356"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Intero esercizio</w:t>
            </w:r>
          </w:p>
        </w:tc>
        <w:tc>
          <w:tcPr>
            <w:tcW w:w="2410"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tutti</w:t>
            </w:r>
          </w:p>
        </w:tc>
        <w:tc>
          <w:tcPr>
            <w:tcW w:w="2693" w:type="dxa"/>
            <w:tcBorders>
              <w:top w:val="single" w:sz="4" w:space="0" w:color="000000"/>
              <w:left w:val="single" w:sz="4" w:space="0" w:color="000000"/>
              <w:bottom w:val="single" w:sz="4" w:space="0" w:color="000000"/>
              <w:right w:val="single" w:sz="4" w:space="0" w:color="000000"/>
            </w:tcBorders>
          </w:tcPr>
          <w:p w:rsidR="00DD5888" w:rsidRPr="00D9354D" w:rsidRDefault="00DD5888"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r w:rsidRPr="00D9354D">
              <w:rPr>
                <w:rFonts w:ascii="Times New Roman" w:eastAsia="Arial Unicode MS" w:hAnsi="Times New Roman" w:cs="Times New Roman"/>
                <w:kern w:val="3"/>
                <w:lang w:eastAsia="zh-CN" w:bidi="hi-IN"/>
              </w:rPr>
              <w:t>Eventuale segnalazione al RPCT al fine di applicare la misura</w:t>
            </w:r>
          </w:p>
        </w:tc>
      </w:tr>
    </w:tbl>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 Unicode MS" w:hAnsi="Times New Roman" w:cs="Times New Roman"/>
          <w:kern w:val="3"/>
          <w:lang w:eastAsia="zh-CN" w:bidi="hi-IN"/>
        </w:rPr>
      </w:pP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b/>
          <w:bCs/>
          <w:color w:val="000000"/>
          <w:lang w:eastAsia="zh-CN" w:bidi="hi-IN"/>
        </w:rPr>
      </w:pPr>
      <w:r w:rsidRPr="00D9354D">
        <w:rPr>
          <w:rFonts w:ascii="Times New Roman" w:eastAsia="ArialMT" w:hAnsi="Times New Roman" w:cs="Times New Roman"/>
          <w:b/>
          <w:bCs/>
          <w:color w:val="000000"/>
          <w:lang w:eastAsia="zh-CN" w:bidi="hi-IN"/>
        </w:rPr>
        <w:t>Formazione</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La formazione è strutturata su due livelli:</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livello generale, rivolto a tutti i dipendenti: riguarda l’aggiornamento delle competenze (approccio contenutistico) e le tematiche dell’etica e della legalità (approccio valoriale);</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livello specifico: rivolto al responsabile della prevenzione, ai referenti, ai componenti degli organismi di controllo, ai dirigenti e funzionari addetti alle aree a rischio: riguarda le politiche, la gestione dei procedimenti, i programmi e i vari strumenti utilizzati per la prevenzione e tematiche settoriali, in relazione al ruolo svolto da ciascun soggetto dell’Amministrazione.</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La formazione in tema di anticorruzione viene erogata mediante corsi di formazione da tenersi con frequenza almeno annuale, e può essere svolta in forma associata con altri Enti.</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 xml:space="preserve">A tal fine, i funzionari responsabili titolari di P.O. propongono al Responsabile della prevenzione della </w:t>
      </w:r>
      <w:r w:rsidRPr="00D9354D">
        <w:rPr>
          <w:rFonts w:ascii="Times New Roman" w:eastAsia="ArialMT" w:hAnsi="Times New Roman" w:cs="Times New Roman"/>
          <w:color w:val="000000"/>
          <w:lang w:eastAsia="zh-CN" w:bidi="hi-IN"/>
        </w:rPr>
        <w:lastRenderedPageBreak/>
        <w:t>corruzione i nominativi del personale da inserire nei programmi di formazione da svolgere nell'anno successivo, ai fini dell'assegnazione nei settori a rischio.</w:t>
      </w:r>
    </w:p>
    <w:p w:rsidR="00CB068B" w:rsidRPr="00D9354D" w:rsidRDefault="00CB068B" w:rsidP="008A048E">
      <w:pPr>
        <w:widowControl w:val="0"/>
        <w:tabs>
          <w:tab w:val="left" w:pos="7179"/>
        </w:tabs>
        <w:suppressAutoHyphens/>
        <w:autoSpaceDE w:val="0"/>
        <w:autoSpaceDN w:val="0"/>
        <w:spacing w:after="0" w:line="36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La partecipazione al piano di formazione da parte del personale selezionato rappresenta un'attività obbligatoria.</w:t>
      </w:r>
    </w:p>
    <w:p w:rsidR="006F5306" w:rsidRPr="00D9354D" w:rsidRDefault="006F5306" w:rsidP="008D447C">
      <w:pPr>
        <w:widowControl w:val="0"/>
        <w:tabs>
          <w:tab w:val="left" w:pos="7179"/>
        </w:tabs>
        <w:suppressAutoHyphens/>
        <w:autoSpaceDE w:val="0"/>
        <w:autoSpaceDN w:val="0"/>
        <w:spacing w:line="240" w:lineRule="auto"/>
        <w:jc w:val="both"/>
        <w:textAlignment w:val="baseline"/>
        <w:rPr>
          <w:rFonts w:ascii="Times New Roman" w:eastAsia="ArialMT" w:hAnsi="Times New Roman" w:cs="Times New Roman"/>
          <w:b/>
          <w:bCs/>
          <w:color w:val="000000"/>
          <w:lang w:eastAsia="zh-CN" w:bidi="hi-IN"/>
        </w:rPr>
      </w:pPr>
    </w:p>
    <w:p w:rsidR="008D447C" w:rsidRPr="00D9354D" w:rsidRDefault="008D447C" w:rsidP="008D447C">
      <w:pPr>
        <w:widowControl w:val="0"/>
        <w:tabs>
          <w:tab w:val="left" w:pos="7179"/>
        </w:tabs>
        <w:suppressAutoHyphens/>
        <w:autoSpaceDE w:val="0"/>
        <w:autoSpaceDN w:val="0"/>
        <w:spacing w:line="240" w:lineRule="auto"/>
        <w:jc w:val="both"/>
        <w:textAlignment w:val="baseline"/>
        <w:rPr>
          <w:rFonts w:ascii="Times New Roman" w:eastAsia="ArialMT" w:hAnsi="Times New Roman" w:cs="Times New Roman"/>
          <w:b/>
          <w:bCs/>
          <w:color w:val="000000"/>
          <w:lang w:eastAsia="zh-CN" w:bidi="hi-IN"/>
        </w:rPr>
      </w:pPr>
      <w:r w:rsidRPr="00D9354D">
        <w:rPr>
          <w:rFonts w:ascii="Times New Roman" w:eastAsia="ArialMT" w:hAnsi="Times New Roman" w:cs="Times New Roman"/>
          <w:b/>
          <w:bCs/>
          <w:color w:val="000000"/>
          <w:lang w:eastAsia="zh-CN" w:bidi="hi-IN"/>
        </w:rPr>
        <w:t>Svolgimento attività ed incarichi extra-istituzionali</w:t>
      </w:r>
    </w:p>
    <w:p w:rsidR="008D447C" w:rsidRPr="00D9354D" w:rsidRDefault="008D447C" w:rsidP="008D447C">
      <w:pPr>
        <w:widowControl w:val="0"/>
        <w:tabs>
          <w:tab w:val="left" w:pos="7179"/>
        </w:tabs>
        <w:suppressAutoHyphens/>
        <w:autoSpaceDE w:val="0"/>
        <w:autoSpaceDN w:val="0"/>
        <w:spacing w:line="240" w:lineRule="auto"/>
        <w:jc w:val="both"/>
        <w:textAlignment w:val="baseline"/>
        <w:rPr>
          <w:rFonts w:ascii="Times New Roman" w:eastAsia="ArialMT" w:hAnsi="Times New Roman" w:cs="Times New Roman"/>
          <w:color w:val="000000"/>
          <w:lang w:eastAsia="zh-CN" w:bidi="hi-IN"/>
        </w:rPr>
      </w:pPr>
      <w:r w:rsidRPr="00D9354D">
        <w:rPr>
          <w:rFonts w:ascii="Times New Roman" w:eastAsia="ArialMT" w:hAnsi="Times New Roman" w:cs="Times New Roman"/>
          <w:color w:val="000000"/>
          <w:lang w:eastAsia="zh-CN" w:bidi="hi-IN"/>
        </w:rPr>
        <w:t>L'Ente dispone di apposito Regolamento per la disciplina delle incompatibilità, cumulo di impieghi e criteri per le autorizzazioni di incarichi al personale dipendente, cui si rinvia.</w:t>
      </w:r>
    </w:p>
    <w:p w:rsidR="005E37FE" w:rsidRPr="00D9354D" w:rsidRDefault="005E37FE" w:rsidP="00582141">
      <w:pPr>
        <w:spacing w:after="0"/>
        <w:jc w:val="both"/>
        <w:rPr>
          <w:rFonts w:ascii="Times New Roman" w:hAnsi="Times New Roman" w:cs="Times New Roman"/>
          <w:b/>
        </w:rPr>
      </w:pP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
          <w:bCs/>
        </w:rPr>
        <w:t>Tutela del dipendente che effettua segnalazioni di illecito</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In termini generali, ogni dipendente a prescindere dal ruolo ricoperto, che si avveda di comportamenti ovvero di qualsiasi evento che possa intercettare fenomeni corruttivi è tenuto a segnalare in forma scritta quanto è a sua conoscenza. Tale comunicazione non è oggetto di protocollo in virtù della sua natura.</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Il nuovo art. 54-bis del </w:t>
      </w:r>
      <w:proofErr w:type="spellStart"/>
      <w:r w:rsidRPr="00D9354D">
        <w:rPr>
          <w:rFonts w:ascii="Times New Roman" w:eastAsia="Calibri" w:hAnsi="Times New Roman" w:cs="Times New Roman"/>
          <w:bCs/>
        </w:rPr>
        <w:t>D.Lgs.</w:t>
      </w:r>
      <w:proofErr w:type="spellEnd"/>
      <w:r w:rsidRPr="00D9354D">
        <w:rPr>
          <w:rFonts w:ascii="Times New Roman" w:eastAsia="Calibri" w:hAnsi="Times New Roman" w:cs="Times New Roman"/>
          <w:bCs/>
        </w:rPr>
        <w:t xml:space="preserve"> n. 165/2001, rubricato “</w:t>
      </w:r>
      <w:r w:rsidRPr="00D9354D">
        <w:rPr>
          <w:rFonts w:ascii="Times New Roman" w:eastAsia="Calibri" w:hAnsi="Times New Roman" w:cs="Times New Roman"/>
          <w:bCs/>
          <w:i/>
        </w:rPr>
        <w:t>Tutela del dipendente pubblico che segnala illeciti</w:t>
      </w:r>
      <w:r w:rsidRPr="00D9354D">
        <w:rPr>
          <w:rFonts w:ascii="Times New Roman" w:eastAsia="Calibri" w:hAnsi="Times New Roman" w:cs="Times New Roman"/>
          <w:bCs/>
        </w:rPr>
        <w:t xml:space="preserve">” (c.d. </w:t>
      </w:r>
      <w:r w:rsidRPr="00D9354D">
        <w:rPr>
          <w:rFonts w:ascii="Times New Roman" w:eastAsia="Calibri" w:hAnsi="Times New Roman" w:cs="Times New Roman"/>
          <w:bCs/>
          <w:i/>
          <w:iCs/>
        </w:rPr>
        <w:t>whistleblower</w:t>
      </w:r>
      <w:r w:rsidRPr="00D9354D">
        <w:rPr>
          <w:rFonts w:ascii="Times New Roman" w:eastAsia="Calibri" w:hAnsi="Times New Roman" w:cs="Times New Roman"/>
          <w:bCs/>
        </w:rPr>
        <w:t>), introduce una misura di tutela già in uso presso altri ordinamenti, finalizzata a consentire l’emersione di fattispecie di illecito.</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Secondo la disciplina del P.N.A. - all. 1, paragrafo B.12, sono accordate al </w:t>
      </w:r>
      <w:r w:rsidRPr="00D9354D">
        <w:rPr>
          <w:rFonts w:ascii="Times New Roman" w:eastAsia="Calibri" w:hAnsi="Times New Roman" w:cs="Times New Roman"/>
          <w:bCs/>
          <w:i/>
          <w:iCs/>
        </w:rPr>
        <w:t>whistleblower</w:t>
      </w:r>
      <w:r w:rsidRPr="00D9354D">
        <w:rPr>
          <w:rFonts w:ascii="Times New Roman" w:eastAsia="Calibri" w:hAnsi="Times New Roman" w:cs="Times New Roman"/>
          <w:bCs/>
        </w:rPr>
        <w:t xml:space="preserve"> le seguenti misure di tutela:</w:t>
      </w:r>
    </w:p>
    <w:p w:rsidR="00020A05" w:rsidRPr="00D9354D" w:rsidRDefault="00020A05" w:rsidP="00020A05">
      <w:pPr>
        <w:numPr>
          <w:ilvl w:val="0"/>
          <w:numId w:val="9"/>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tutela dell’anonimato</w:t>
      </w:r>
    </w:p>
    <w:p w:rsidR="00020A05" w:rsidRPr="00D9354D" w:rsidRDefault="00020A05" w:rsidP="00020A05">
      <w:pPr>
        <w:numPr>
          <w:ilvl w:val="0"/>
          <w:numId w:val="9"/>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il divieto di discriminazione</w:t>
      </w:r>
    </w:p>
    <w:p w:rsidR="00020A05" w:rsidRPr="00D9354D" w:rsidRDefault="00020A05" w:rsidP="00020A05">
      <w:pPr>
        <w:numPr>
          <w:ilvl w:val="0"/>
          <w:numId w:val="9"/>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previsione che la denuncia sia sottratta al diritto di accesso (fatta eccezione delle ipotesi eccezionali descritte al comma 2 del nuovo art. 54-bis)</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Il whistleblowing è l’azione di chi, in un’azienda pubblica o privata, rileva un pericolo, una frode (reale o solo potenziale) o un qualunque altro rischio in grado di danneggiare l’azienda stessa, gli azionisti, i dipendenti, i clienti o la reputazione dell’ente. Il whistleblower (termine inglese che si potrebbe tradurre come “soffiatore nel fischietto”) è colui che segnala questo rischio.  </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Nella procedura di segnalazione si osserva quanto disposto dalla determinazione n.6 del 28 aprile 2015 con cui l'ANAC ha formulato le "</w:t>
      </w:r>
      <w:r w:rsidRPr="00D9354D">
        <w:rPr>
          <w:rFonts w:ascii="Times New Roman" w:eastAsia="Calibri" w:hAnsi="Times New Roman" w:cs="Times New Roman"/>
          <w:bCs/>
          <w:i/>
        </w:rPr>
        <w:t>Linee guida in materia di tutela del dipendente pubblico che segnala illeciti (Whistleblower)</w:t>
      </w:r>
      <w:r w:rsidRPr="00D9354D">
        <w:rPr>
          <w:rFonts w:ascii="Times New Roman" w:eastAsia="Calibri" w:hAnsi="Times New Roman" w:cs="Times New Roman"/>
          <w:bCs/>
        </w:rPr>
        <w:t>” e le successive modifiche introdotte all’art. 54-bis del decreto legislativo 30 marzo 2001, n. 165 con la legge 20 novembre 2017, n. 179.</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Il pubblico dipendente che, nell'interesse dell'integrità della pubblica amministrazione, segnala al Responsabile della prevenzione della corruzione e della trasparenza ovvero all'Autorità nazionale anticorruzione (ANAC), o denuncia all'autorità giudiziaria ordinaria o a quella contabile, condotte illecite di cui è venuto a conoscenza in ragione del proprio rapporto di lavoro non può essere sanzionato, demansionato, licenziato, trasferito, o sottoposto ad altra misura organizzativa avente effetti negativi, diretti o indiretti, sulle condizioni di lavoro determinata dalla segnalazione. L'adozione di misure ritenute ritorsive, nei confronti del segnalante è comunicata in ogni caso all'ANAC dall'interessato o dalle organizzazioni </w:t>
      </w:r>
      <w:r w:rsidRPr="00D9354D">
        <w:rPr>
          <w:rFonts w:ascii="Times New Roman" w:eastAsia="Calibri" w:hAnsi="Times New Roman" w:cs="Times New Roman"/>
          <w:bCs/>
        </w:rPr>
        <w:lastRenderedPageBreak/>
        <w:t>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Per dipendente pubblico si intende il dipendente delle amministrazioni pubbliche, il dipendente di un ente pubblico economico ovvero il dipendente di un ente di diritto privato sottoposto a controllo pubblico ai sensi dell'art. 2359 del cod. civ. Tale disciplina si applica anche ai lavoratori e ai collaboratori delle imprese fornitrici di beni o servizi e che realizzano opere in favore dell'amministrazione pubblica.</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L'identità del segnalante non può essere rivelata. Nell'ambito del procedimento penale, l'identità del segnalante è coperta dal segreto nei modi e nei limiti previsti dall'art. 329 del cod. proc. </w:t>
      </w:r>
      <w:proofErr w:type="spellStart"/>
      <w:r w:rsidRPr="00D9354D">
        <w:rPr>
          <w:rFonts w:ascii="Times New Roman" w:eastAsia="Calibri" w:hAnsi="Times New Roman" w:cs="Times New Roman"/>
          <w:bCs/>
        </w:rPr>
        <w:t>pen</w:t>
      </w:r>
      <w:proofErr w:type="spellEnd"/>
      <w:r w:rsidRPr="00D9354D">
        <w:rPr>
          <w:rFonts w:ascii="Times New Roman" w:eastAsia="Calibri" w:hAnsi="Times New Roman" w:cs="Times New Roman"/>
          <w:bCs/>
        </w:rPr>
        <w:t>.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Gravano sul Responsabile dell’ufficio procedimenti disciplinari gli stessi doveri di comportamento, volti alla tutela della riservatezza del segnalante, cui sono tenuti il Responsabile della prevenzione della corruzione e gli eventuali referenti. La denuncia è sottratta all’accesso previsto dagli artt. 22 e seguenti della legge 7 agosto 1990, n. 241.</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u w:val="single"/>
        </w:rPr>
      </w:pPr>
      <w:r w:rsidRPr="00D9354D">
        <w:rPr>
          <w:rFonts w:ascii="Times New Roman" w:eastAsia="Calibri" w:hAnsi="Times New Roman" w:cs="Times New Roman"/>
          <w:u w:val="single"/>
        </w:rPr>
        <w:t>Procedura per la segnalazione di condotte illecite Whistleblowing policy</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Scopo della presente procedura è la segnalazione da parte dei dipendenti del Comune di illeciti e irregolarità e la loro tutela, ai sensi dell'art. 1 comma 51, della Legge n. 190/2012.</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rPr>
        <w:t>Obiettivi</w:t>
      </w:r>
      <w:r w:rsidR="006309AC" w:rsidRPr="00D9354D">
        <w:rPr>
          <w:rFonts w:ascii="Times New Roman" w:eastAsia="Calibri" w:hAnsi="Times New Roman" w:cs="Times New Roman"/>
        </w:rPr>
        <w:t>:</w:t>
      </w:r>
      <w:r w:rsidR="006309AC" w:rsidRPr="00D9354D">
        <w:rPr>
          <w:rFonts w:ascii="Times New Roman" w:eastAsia="Calibri" w:hAnsi="Times New Roman" w:cs="Times New Roman"/>
          <w:b/>
          <w:bCs/>
        </w:rPr>
        <w:t xml:space="preserve"> </w:t>
      </w:r>
      <w:r w:rsidRPr="00D9354D">
        <w:rPr>
          <w:rFonts w:ascii="Times New Roman" w:eastAsia="Calibri" w:hAnsi="Times New Roman" w:cs="Times New Roman"/>
          <w:bCs/>
        </w:rPr>
        <w:t>La strategia nazionale anticorruzione è finalizzata al perseguimento dei seguenti obiettivi strategici:</w:t>
      </w:r>
    </w:p>
    <w:p w:rsidR="00020A05" w:rsidRPr="00D9354D" w:rsidRDefault="00020A05" w:rsidP="00020A05">
      <w:pPr>
        <w:numPr>
          <w:ilvl w:val="0"/>
          <w:numId w:val="30"/>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ridurre le opportunità che si manifestino casi di corruzione</w:t>
      </w:r>
    </w:p>
    <w:p w:rsidR="00020A05" w:rsidRPr="00D9354D" w:rsidRDefault="00020A05" w:rsidP="00020A05">
      <w:pPr>
        <w:numPr>
          <w:ilvl w:val="0"/>
          <w:numId w:val="30"/>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aumentare la capacità di scoprire casi di corruzione</w:t>
      </w:r>
    </w:p>
    <w:p w:rsidR="00020A05" w:rsidRPr="00D9354D" w:rsidRDefault="00020A05" w:rsidP="00020A05">
      <w:pPr>
        <w:numPr>
          <w:ilvl w:val="0"/>
          <w:numId w:val="30"/>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creare un contesto sfavorevole alla corruzione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rPr>
        <w:t>Campo di applicazione</w:t>
      </w:r>
      <w:r w:rsidR="006309AC" w:rsidRPr="00D9354D">
        <w:rPr>
          <w:rFonts w:ascii="Times New Roman" w:eastAsia="Calibri" w:hAnsi="Times New Roman" w:cs="Times New Roman"/>
          <w:b/>
          <w:bCs/>
        </w:rPr>
        <w:t xml:space="preserve">: </w:t>
      </w:r>
      <w:r w:rsidRPr="00D9354D">
        <w:rPr>
          <w:rFonts w:ascii="Times New Roman" w:eastAsia="Calibri" w:hAnsi="Times New Roman" w:cs="Times New Roman"/>
          <w:bCs/>
        </w:rPr>
        <w:t>La procedura si applica a tutti i dipendenti del Comune che effettuino segnalazioni di illecito e che, per tale motivo, possano subire discriminazioni.</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rPr>
        <w:t>Responsabilità</w:t>
      </w:r>
      <w:r w:rsidR="006309AC" w:rsidRPr="00D9354D">
        <w:rPr>
          <w:rFonts w:ascii="Times New Roman" w:eastAsia="Calibri" w:hAnsi="Times New Roman" w:cs="Times New Roman"/>
        </w:rPr>
        <w:t>: l</w:t>
      </w:r>
      <w:r w:rsidRPr="00D9354D">
        <w:rPr>
          <w:rFonts w:ascii="Times New Roman" w:eastAsia="Calibri" w:hAnsi="Times New Roman" w:cs="Times New Roman"/>
        </w:rPr>
        <w:t>a</w:t>
      </w:r>
      <w:r w:rsidRPr="00D9354D">
        <w:rPr>
          <w:rFonts w:ascii="Times New Roman" w:eastAsia="Calibri" w:hAnsi="Times New Roman" w:cs="Times New Roman"/>
          <w:bCs/>
        </w:rPr>
        <w:t xml:space="preserve"> responsabilità dell’applicazione della presente procedura è demandata al Responsabile Prevenzione Corruzione.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rPr>
      </w:pPr>
      <w:r w:rsidRPr="00D9354D">
        <w:rPr>
          <w:rFonts w:ascii="Times New Roman" w:eastAsia="Calibri" w:hAnsi="Times New Roman" w:cs="Times New Roman"/>
        </w:rPr>
        <w:t>Riferimenti normativi</w:t>
      </w:r>
      <w:r w:rsidR="006309AC" w:rsidRPr="00D9354D">
        <w:rPr>
          <w:rFonts w:ascii="Times New Roman" w:eastAsia="Calibri" w:hAnsi="Times New Roman" w:cs="Times New Roman"/>
        </w:rPr>
        <w:t>:</w:t>
      </w:r>
    </w:p>
    <w:p w:rsidR="00020A05" w:rsidRPr="00D9354D" w:rsidRDefault="00020A05" w:rsidP="00020A05">
      <w:pPr>
        <w:numPr>
          <w:ilvl w:val="0"/>
          <w:numId w:val="1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Art. 1, co. 51 della Legge n. 6/11/2012 n. 190</w:t>
      </w:r>
    </w:p>
    <w:p w:rsidR="00020A05" w:rsidRPr="00D9354D" w:rsidRDefault="00020A05" w:rsidP="00020A05">
      <w:pPr>
        <w:numPr>
          <w:ilvl w:val="0"/>
          <w:numId w:val="1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Art. 54 bis, nell'ambito del </w:t>
      </w:r>
      <w:proofErr w:type="spellStart"/>
      <w:r w:rsidRPr="00D9354D">
        <w:rPr>
          <w:rFonts w:ascii="Times New Roman" w:eastAsia="Calibri" w:hAnsi="Times New Roman" w:cs="Times New Roman"/>
          <w:bCs/>
        </w:rPr>
        <w:t>D.Lgs.</w:t>
      </w:r>
      <w:proofErr w:type="spellEnd"/>
      <w:r w:rsidRPr="00D9354D">
        <w:rPr>
          <w:rFonts w:ascii="Times New Roman" w:eastAsia="Calibri" w:hAnsi="Times New Roman" w:cs="Times New Roman"/>
          <w:bCs/>
        </w:rPr>
        <w:t xml:space="preserve"> n. 165/2001 "Tutela del dipendente pubblico che segnala illeciti"</w:t>
      </w:r>
    </w:p>
    <w:p w:rsidR="00020A05" w:rsidRPr="00D9354D" w:rsidRDefault="00020A05" w:rsidP="00020A05">
      <w:pPr>
        <w:numPr>
          <w:ilvl w:val="0"/>
          <w:numId w:val="1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Piano Nazionale Anticorruzione</w:t>
      </w:r>
    </w:p>
    <w:p w:rsidR="00020A05" w:rsidRPr="00D9354D" w:rsidRDefault="00020A05" w:rsidP="00020A05">
      <w:pPr>
        <w:numPr>
          <w:ilvl w:val="0"/>
          <w:numId w:val="1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Codice di comportamento dei dipendenti del Comune di </w:t>
      </w:r>
      <w:proofErr w:type="spellStart"/>
      <w:r w:rsidR="007B0A1C" w:rsidRPr="00D9354D">
        <w:rPr>
          <w:rFonts w:ascii="Times New Roman" w:eastAsia="Calibri" w:hAnsi="Times New Roman" w:cs="Times New Roman"/>
          <w:bCs/>
        </w:rPr>
        <w:t>Sarroch</w:t>
      </w:r>
      <w:proofErr w:type="spellEnd"/>
      <w:r w:rsidRPr="00D9354D">
        <w:rPr>
          <w:rFonts w:ascii="Times New Roman" w:eastAsia="Calibri" w:hAnsi="Times New Roman" w:cs="Times New Roman"/>
          <w:bCs/>
        </w:rPr>
        <w:t xml:space="preserve"> </w:t>
      </w:r>
    </w:p>
    <w:p w:rsidR="00020A05" w:rsidRPr="00D9354D" w:rsidRDefault="00020A05" w:rsidP="00020A05">
      <w:pPr>
        <w:numPr>
          <w:ilvl w:val="0"/>
          <w:numId w:val="14"/>
        </w:num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lastRenderedPageBreak/>
        <w:t>Piano Triennale della Prevenzione della Corruzione del Comune di</w:t>
      </w:r>
      <w:r w:rsidR="006309AC" w:rsidRPr="00D9354D">
        <w:rPr>
          <w:rFonts w:ascii="Times New Roman" w:eastAsia="Calibri" w:hAnsi="Times New Roman" w:cs="Times New Roman"/>
          <w:bCs/>
        </w:rPr>
        <w:t xml:space="preserve"> </w:t>
      </w:r>
      <w:proofErr w:type="spellStart"/>
      <w:r w:rsidR="007B0A1C" w:rsidRPr="00D9354D">
        <w:rPr>
          <w:rFonts w:ascii="Times New Roman" w:eastAsia="Calibri" w:hAnsi="Times New Roman" w:cs="Times New Roman"/>
          <w:bCs/>
        </w:rPr>
        <w:t>Sarroch</w:t>
      </w:r>
      <w:proofErr w:type="spellEnd"/>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u w:val="single"/>
        </w:rPr>
      </w:pPr>
      <w:r w:rsidRPr="00D9354D">
        <w:rPr>
          <w:rFonts w:ascii="Times New Roman" w:eastAsia="Calibri" w:hAnsi="Times New Roman" w:cs="Times New Roman"/>
          <w:u w:val="single"/>
        </w:rPr>
        <w:t>Descrizione delle attività</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procedura “</w:t>
      </w:r>
      <w:r w:rsidRPr="00D9354D">
        <w:rPr>
          <w:rFonts w:ascii="Times New Roman" w:eastAsia="Calibri" w:hAnsi="Times New Roman" w:cs="Times New Roman"/>
          <w:bCs/>
          <w:i/>
        </w:rPr>
        <w:t>segnalazione di illeciti e irregolarità whistleblowing policy</w:t>
      </w:r>
      <w:r w:rsidRPr="00D9354D">
        <w:rPr>
          <w:rFonts w:ascii="Times New Roman" w:eastAsia="Calibri" w:hAnsi="Times New Roman" w:cs="Times New Roman"/>
          <w:bCs/>
        </w:rPr>
        <w:t>” considera come rilevanti le segnalazioni che riguardano comportamenti, rischi, reati o irregolarità, consumati o tentati, abusi di potere per scopi privati, a danno dell'interesse pubblico.</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In particolare la segnalazione può riguardare azioni od omissioni, commesse o tentate: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penalmente rilevanti;</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 xml:space="preserve">poste in essere in violazione del Codice di comportamento del Comune di </w:t>
      </w:r>
      <w:proofErr w:type="spellStart"/>
      <w:r w:rsidR="007B0A1C" w:rsidRPr="00D9354D">
        <w:rPr>
          <w:rFonts w:ascii="Times New Roman" w:eastAsia="Calibri" w:hAnsi="Times New Roman" w:cs="Times New Roman"/>
          <w:bCs/>
        </w:rPr>
        <w:t>Sarroch</w:t>
      </w:r>
      <w:proofErr w:type="spellEnd"/>
      <w:r w:rsidRPr="00D9354D">
        <w:rPr>
          <w:rFonts w:ascii="Times New Roman" w:eastAsia="Calibri" w:hAnsi="Times New Roman" w:cs="Times New Roman"/>
          <w:bCs/>
        </w:rPr>
        <w:t xml:space="preserve"> o di altre disposizioni sanzionabili in via disciplinare;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suscettibili di arrecare un pregiudizio patrimoniale al Comune o ad altro Ente pubblico;</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suscettibili di arrecare un pregiudizio all'immagine del Comune;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suscettibili di arrecare un danno alla salute o sicurezza dei dipendenti, utenti e cittadini o di arrecare un danno all'ambiente;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w:t>
      </w:r>
      <w:r w:rsidRPr="00D9354D">
        <w:rPr>
          <w:rFonts w:ascii="Times New Roman" w:eastAsia="Calibri" w:hAnsi="Times New Roman" w:cs="Times New Roman"/>
          <w:bCs/>
        </w:rPr>
        <w:tab/>
        <w:t>pregiudizio agli utenti, ai dipendenti o ad altri soggetti che svolgono la loro attività presso l'ente.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segnalazione non riguarda rimostranze di carattere personale del segnalante o rivendicazioni/istanze che rientrano nella disciplina del rapporto di lavoro, o, per le quali occorre fare riferimento alla disciplina ed alle procedure di competenza dell'Ufficio Procedimenti Disciplinari e del Comitato Unico di Garanzia.</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segnalazione prima di tutto è uno strumento preventivo. Se la segnalazione è sufficientemente circostanziata e completa, potrà essere verificata tempestivamente e con facilità, portando, in caso di effettivo rischio o illecito, innanzitutto a prendere atto del verificarsi di una violazione di un dovere del dipendente in modo da avviare verifiche sull’effettivo funzionamento degli strumenti di controllo ed avviare l’eventuale procedimento disciplinare.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La segnalazione deve essere inviata esclusivamente tramite apposito modulo, allegato del presente Piano, al Responsabile della Prevenzione della Corruzione (Segretario), o al Sindaco in caso la segnalazione interessi il Responsabile prevenzione corruzione, con le seguenti modalità:</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a) mediante invio all’indirizzo di posta elettronica </w:t>
      </w:r>
      <w:hyperlink r:id="rId13" w:tgtFrame="_blank" w:history="1">
        <w:r w:rsidR="007B0A1C" w:rsidRPr="00D9354D">
          <w:rPr>
            <w:b/>
            <w:bCs/>
            <w:color w:val="0000FF"/>
            <w:spacing w:val="2"/>
            <w:u w:val="single"/>
          </w:rPr>
          <w:t>anticorruzione.sarroch@pec.it</w:t>
        </w:r>
      </w:hyperlink>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b) a mezzo del servizio postale in busta chiusa recante la dicitura “NON APRIRE – DA CONSEGNARE AL RESPONSABILE DELLA PREVENZIONE DELLA CORRUZIONE”.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c) verbalmente, mediante dichiarazione rilasciata ad uno dei soggetti legittimati alla ricezione (Responsabile della Prevenzione della corruzione, Responsabile di Area del dipendente).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L'identità del segnalante sarà conosciuta solo dal da colui che riceve la segnalazione, che ne garantirà la riservatezza.</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 xml:space="preserve">La gestione e la verifica sulla fondatezza delle circostanze rappresentate nella segnalazione, sono affidate al Responsabile per la Prevenzione della Corruzione che agirà nel rispetto dei principi di imparzialità e riservatezza, effettuando ogni attività ritenuta opportuna, inclusa l'audizione personale del segnalante e di eventuali altri oggetti che possono riferire sui fatti segnalati. A tal fine, dette figure possono avvalersi del supporto e della collaborazione delle competenti strutture aziendali e, all'occorrenza di organi di controllo </w:t>
      </w:r>
      <w:r w:rsidRPr="00D9354D">
        <w:rPr>
          <w:rFonts w:ascii="Times New Roman" w:eastAsia="Calibri" w:hAnsi="Times New Roman" w:cs="Times New Roman"/>
          <w:bCs/>
        </w:rPr>
        <w:lastRenderedPageBreak/>
        <w:t>esterni all'azienda (tra cui Guardia di Finanza, Direzione Provinciale del Lavoro, Comando Vigili Urbani, Agenzia delle Entrate).</w:t>
      </w:r>
    </w:p>
    <w:p w:rsidR="00020A05" w:rsidRPr="00D9354D" w:rsidRDefault="00020A05" w:rsidP="00020A05">
      <w:pPr>
        <w:autoSpaceDE w:val="0"/>
        <w:autoSpaceDN w:val="0"/>
        <w:adjustRightInd w:val="0"/>
        <w:spacing w:after="0" w:line="360" w:lineRule="auto"/>
        <w:jc w:val="both"/>
        <w:rPr>
          <w:rFonts w:ascii="Times New Roman" w:eastAsia="Calibri" w:hAnsi="Times New Roman" w:cs="Times New Roman"/>
          <w:u w:val="single"/>
        </w:rPr>
      </w:pPr>
      <w:r w:rsidRPr="00D9354D">
        <w:rPr>
          <w:rFonts w:ascii="Times New Roman" w:eastAsia="Calibri" w:hAnsi="Times New Roman" w:cs="Times New Roman"/>
          <w:u w:val="single"/>
        </w:rPr>
        <w:t>Tutela della discriminazione</w:t>
      </w:r>
    </w:p>
    <w:p w:rsidR="006F5306" w:rsidRPr="00D9354D" w:rsidRDefault="00020A05" w:rsidP="006F5306">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Il dipendente che ritiene di aver subito una discriminazione per il fatto di aver segnalato un illecito deve dare notizia circostanziata dell’avvenuta discriminazione al Responsabile della prevenzione della corruzione, o al dirigente in il Responsabile prevenzione corruzione fosse l’autore della discriminazione, il quale valuterà la sussistenza degli elementi per poi, a sua volta, comunicare su quanto accaduto al dirigente sovraordinato del dipendente e all’UPD per gli accertamenti e i provvedimenti di competenza</w:t>
      </w:r>
      <w:r w:rsidR="006F5306" w:rsidRPr="00D9354D">
        <w:rPr>
          <w:rFonts w:ascii="Times New Roman" w:eastAsia="Calibri" w:hAnsi="Times New Roman" w:cs="Times New Roman"/>
          <w:bCs/>
        </w:rPr>
        <w:t>.</w:t>
      </w:r>
    </w:p>
    <w:p w:rsidR="00020A05" w:rsidRPr="00D9354D" w:rsidRDefault="00020A05" w:rsidP="006F5306">
      <w:pPr>
        <w:autoSpaceDE w:val="0"/>
        <w:autoSpaceDN w:val="0"/>
        <w:adjustRightInd w:val="0"/>
        <w:spacing w:after="0" w:line="360" w:lineRule="auto"/>
        <w:jc w:val="both"/>
        <w:rPr>
          <w:rFonts w:ascii="Times New Roman" w:eastAsia="Calibri" w:hAnsi="Times New Roman" w:cs="Times New Roman"/>
          <w:bCs/>
        </w:rPr>
      </w:pPr>
      <w:r w:rsidRPr="00D9354D">
        <w:rPr>
          <w:rFonts w:ascii="Times New Roman" w:eastAsia="Calibri" w:hAnsi="Times New Roman" w:cs="Times New Roman"/>
          <w:bCs/>
        </w:rPr>
        <w:t>Resta ferma la facoltà del dipendente di rivolgersi direttamente alle organizzazioni sindacali, al Comitato Unico di Garanzia o direttamente al Dipartimento della Funzione Pubblica.</w:t>
      </w:r>
    </w:p>
    <w:p w:rsidR="00020A05" w:rsidRPr="00D9354D" w:rsidRDefault="00020A05" w:rsidP="00582141">
      <w:pPr>
        <w:spacing w:after="0"/>
        <w:jc w:val="both"/>
        <w:rPr>
          <w:rFonts w:ascii="Times New Roman" w:hAnsi="Times New Roman" w:cs="Times New Roman"/>
          <w:b/>
        </w:rPr>
      </w:pPr>
    </w:p>
    <w:p w:rsidR="00DA01E2" w:rsidRPr="00BD10A1" w:rsidRDefault="00762801" w:rsidP="00582141">
      <w:pPr>
        <w:spacing w:after="0"/>
        <w:jc w:val="both"/>
        <w:rPr>
          <w:rFonts w:ascii="Times New Roman" w:hAnsi="Times New Roman" w:cs="Times New Roman"/>
          <w:b/>
        </w:rPr>
      </w:pPr>
      <w:r w:rsidRPr="00D9354D">
        <w:rPr>
          <w:rFonts w:ascii="Times New Roman" w:hAnsi="Times New Roman" w:cs="Times New Roman"/>
          <w:b/>
        </w:rPr>
        <w:t>Prevenzione del rischio</w:t>
      </w:r>
    </w:p>
    <w:p w:rsidR="00582141" w:rsidRPr="00D9354D" w:rsidRDefault="00582141" w:rsidP="00150993">
      <w:pPr>
        <w:spacing w:after="0" w:line="360" w:lineRule="auto"/>
        <w:jc w:val="both"/>
        <w:rPr>
          <w:rFonts w:ascii="Times New Roman" w:hAnsi="Times New Roman" w:cs="Times New Roman"/>
        </w:rPr>
      </w:pPr>
      <w:r w:rsidRPr="00D9354D">
        <w:rPr>
          <w:rFonts w:ascii="Times New Roman" w:hAnsi="Times New Roman" w:cs="Times New Roman"/>
        </w:rPr>
        <w:t xml:space="preserve">Al fine di controllare il rischio derivante da possibili atti di corruzione il </w:t>
      </w:r>
      <w:r w:rsidR="00150993" w:rsidRPr="00D9354D">
        <w:rPr>
          <w:rFonts w:ascii="Times New Roman" w:hAnsi="Times New Roman" w:cs="Times New Roman"/>
        </w:rPr>
        <w:t>R</w:t>
      </w:r>
      <w:r w:rsidRPr="00D9354D">
        <w:rPr>
          <w:rFonts w:ascii="Times New Roman" w:hAnsi="Times New Roman" w:cs="Times New Roman"/>
        </w:rPr>
        <w:t>esponsabile anticorruzione, in qualsiasi momento, può richiedere ai dipendenti che hanno istruito e/o adottato il provvedimento finale di dare per iscritto motivazione circa le circostanze di fatto e le ragione giuridiche che sottendono all'adozione del provvedimento.</w:t>
      </w:r>
    </w:p>
    <w:p w:rsidR="00582141" w:rsidRPr="00D9354D" w:rsidRDefault="00582141" w:rsidP="00150993">
      <w:pPr>
        <w:spacing w:after="0" w:line="360" w:lineRule="auto"/>
        <w:jc w:val="both"/>
        <w:rPr>
          <w:rFonts w:ascii="Times New Roman" w:hAnsi="Times New Roman" w:cs="Times New Roman"/>
        </w:rPr>
      </w:pPr>
      <w:r w:rsidRPr="00D9354D">
        <w:rPr>
          <w:rFonts w:ascii="Times New Roman" w:hAnsi="Times New Roman" w:cs="Times New Roman"/>
        </w:rPr>
        <w:t>Il responsabile anticorruzione può in ogni momento verificare e chiedere delucidazioni per iscritto e verbalmente a tutti i dipendenti su comportamenti che possono integrare anche solo potenzialmente ipotesi di corruzione e di illegalità.</w:t>
      </w:r>
    </w:p>
    <w:p w:rsidR="00582141" w:rsidRPr="00D9354D" w:rsidRDefault="00582141" w:rsidP="00150993">
      <w:pPr>
        <w:spacing w:after="0" w:line="360" w:lineRule="auto"/>
        <w:jc w:val="both"/>
        <w:rPr>
          <w:rFonts w:ascii="Times New Roman" w:hAnsi="Times New Roman" w:cs="Times New Roman"/>
        </w:rPr>
      </w:pPr>
      <w:r w:rsidRPr="00D9354D">
        <w:rPr>
          <w:rFonts w:ascii="Times New Roman" w:hAnsi="Times New Roman" w:cs="Times New Roman"/>
        </w:rPr>
        <w:t>La pubblicazione delle informazioni relative ai procedimenti amministrativi, nel sito internet del Comune, costituisce il metodo fondamentale per il controllo, da parte del cittadino, delle decisioni nelle materie a rischio di corruzione disciplinate dal presente piano.</w:t>
      </w:r>
    </w:p>
    <w:p w:rsidR="009E4B6D" w:rsidRPr="00D9354D" w:rsidRDefault="009E4B6D" w:rsidP="00150993">
      <w:pPr>
        <w:pStyle w:val="Paragrafoelenco"/>
        <w:tabs>
          <w:tab w:val="left" w:pos="284"/>
        </w:tabs>
        <w:spacing w:after="0" w:line="360" w:lineRule="auto"/>
        <w:ind w:left="0"/>
        <w:rPr>
          <w:rFonts w:ascii="Times New Roman" w:hAnsi="Times New Roman" w:cs="Times New Roman"/>
          <w:b/>
        </w:rPr>
      </w:pPr>
    </w:p>
    <w:p w:rsidR="007D624B" w:rsidRPr="00D9354D" w:rsidRDefault="008E1D66" w:rsidP="00FD7A07">
      <w:pPr>
        <w:pStyle w:val="Paragrafoelenco"/>
        <w:tabs>
          <w:tab w:val="left" w:pos="284"/>
        </w:tabs>
        <w:spacing w:after="0" w:line="360" w:lineRule="auto"/>
        <w:ind w:left="0"/>
        <w:rPr>
          <w:rFonts w:ascii="Times New Roman" w:hAnsi="Times New Roman" w:cs="Times New Roman"/>
          <w:b/>
        </w:rPr>
      </w:pPr>
      <w:r w:rsidRPr="00D9354D">
        <w:rPr>
          <w:rFonts w:ascii="Times New Roman" w:hAnsi="Times New Roman" w:cs="Times New Roman"/>
          <w:b/>
        </w:rPr>
        <w:t>M</w:t>
      </w:r>
      <w:r w:rsidR="00762801" w:rsidRPr="00D9354D">
        <w:rPr>
          <w:rFonts w:ascii="Times New Roman" w:hAnsi="Times New Roman" w:cs="Times New Roman"/>
          <w:b/>
        </w:rPr>
        <w:t>onitoraggi</w:t>
      </w:r>
    </w:p>
    <w:p w:rsidR="00870605" w:rsidRPr="00D9354D" w:rsidRDefault="009642B6" w:rsidP="00150993">
      <w:pPr>
        <w:spacing w:after="0" w:line="360" w:lineRule="auto"/>
        <w:jc w:val="both"/>
        <w:rPr>
          <w:rFonts w:ascii="Times New Roman" w:hAnsi="Times New Roman" w:cs="Times New Roman"/>
        </w:rPr>
      </w:pPr>
      <w:r w:rsidRPr="00D9354D">
        <w:rPr>
          <w:rFonts w:ascii="Times New Roman" w:hAnsi="Times New Roman" w:cs="Times New Roman"/>
        </w:rPr>
        <w:t>I R</w:t>
      </w:r>
      <w:r w:rsidR="00870605" w:rsidRPr="00D9354D">
        <w:rPr>
          <w:rFonts w:ascii="Times New Roman" w:hAnsi="Times New Roman" w:cs="Times New Roman"/>
        </w:rPr>
        <w:t xml:space="preserve">esponsabili </w:t>
      </w:r>
      <w:r w:rsidR="00B06668" w:rsidRPr="00D9354D">
        <w:rPr>
          <w:rFonts w:ascii="Times New Roman" w:hAnsi="Times New Roman" w:cs="Times New Roman"/>
        </w:rPr>
        <w:t>di Area</w:t>
      </w:r>
      <w:r w:rsidR="00870605" w:rsidRPr="00D9354D">
        <w:rPr>
          <w:rFonts w:ascii="Times New Roman" w:hAnsi="Times New Roman" w:cs="Times New Roman"/>
        </w:rPr>
        <w:t xml:space="preserve"> trasmettono con cadenza annuale, e</w:t>
      </w:r>
      <w:r w:rsidRPr="00D9354D">
        <w:rPr>
          <w:rFonts w:ascii="Times New Roman" w:hAnsi="Times New Roman" w:cs="Times New Roman"/>
        </w:rPr>
        <w:t>ntro la fine del mese di dicembre, al R</w:t>
      </w:r>
      <w:r w:rsidR="00870605" w:rsidRPr="00D9354D">
        <w:rPr>
          <w:rFonts w:ascii="Times New Roman" w:hAnsi="Times New Roman" w:cs="Times New Roman"/>
        </w:rPr>
        <w:t xml:space="preserve">esponsabile per la prevenzione della corruzione le informazioni sull’andamento delle attività a più elevato rischio di corruzione, segnalando le eventuali criticità ed avanzando proposte operative. </w:t>
      </w:r>
      <w:r w:rsidRPr="00D9354D">
        <w:rPr>
          <w:rFonts w:ascii="Times New Roman" w:hAnsi="Times New Roman" w:cs="Times New Roman"/>
        </w:rPr>
        <w:t>Delle stesse il R</w:t>
      </w:r>
      <w:r w:rsidR="00870605" w:rsidRPr="00D9354D">
        <w:rPr>
          <w:rFonts w:ascii="Times New Roman" w:hAnsi="Times New Roman" w:cs="Times New Roman"/>
        </w:rPr>
        <w:t xml:space="preserve">esponsabile per la prevenzione della corruzione tiene conto nella adozione del proprio rapporto annuale. In tale ambito </w:t>
      </w:r>
      <w:r w:rsidRPr="00D9354D">
        <w:rPr>
          <w:rFonts w:ascii="Times New Roman" w:hAnsi="Times New Roman" w:cs="Times New Roman"/>
        </w:rPr>
        <w:t>possono essere</w:t>
      </w:r>
      <w:r w:rsidR="00870605" w:rsidRPr="00D9354D">
        <w:rPr>
          <w:rFonts w:ascii="Times New Roman" w:hAnsi="Times New Roman" w:cs="Times New Roman"/>
        </w:rPr>
        <w:t xml:space="preserve"> compresi tra gli altri gli esiti del monitoraggio sui tempi di conclusione dei procedimenti amministrativi, sulla rotazione del personale, sui rapporti che intercorrono tra i soggetti che per conto dell’ente assumono le decisioni sulle attività a rilevanza esterna, con specifico riferimento alla erog</w:t>
      </w:r>
      <w:r w:rsidR="006F5477" w:rsidRPr="00D9354D">
        <w:rPr>
          <w:rFonts w:ascii="Times New Roman" w:hAnsi="Times New Roman" w:cs="Times New Roman"/>
        </w:rPr>
        <w:t xml:space="preserve">azione di contributi, sussidi </w:t>
      </w:r>
      <w:proofErr w:type="spellStart"/>
      <w:r w:rsidR="006F5477" w:rsidRPr="00D9354D">
        <w:rPr>
          <w:rFonts w:ascii="Times New Roman" w:hAnsi="Times New Roman" w:cs="Times New Roman"/>
        </w:rPr>
        <w:t>e</w:t>
      </w:r>
      <w:r w:rsidR="00870605" w:rsidRPr="00D9354D">
        <w:rPr>
          <w:rFonts w:ascii="Times New Roman" w:hAnsi="Times New Roman" w:cs="Times New Roman"/>
        </w:rPr>
        <w:t>t</w:t>
      </w:r>
      <w:r w:rsidR="006F5477" w:rsidRPr="00D9354D">
        <w:rPr>
          <w:rFonts w:ascii="Times New Roman" w:hAnsi="Times New Roman" w:cs="Times New Roman"/>
        </w:rPr>
        <w:t>c</w:t>
      </w:r>
      <w:proofErr w:type="spellEnd"/>
      <w:r w:rsidR="00870605" w:rsidRPr="00D9354D">
        <w:rPr>
          <w:rFonts w:ascii="Times New Roman" w:hAnsi="Times New Roman" w:cs="Times New Roman"/>
        </w:rPr>
        <w:t xml:space="preserve">, ed i beneficiari delle stesse, sulle attività svolte per conto di privati da dipendenti che cessano dal servizio, sulle autorizzazioni rilasciate ai dipendenti per lo svolgimento di attività ulteriori, sulla applicazione del codice di comportamento. </w:t>
      </w:r>
    </w:p>
    <w:p w:rsidR="00BD10A1" w:rsidRDefault="00BD10A1" w:rsidP="00716996">
      <w:pPr>
        <w:spacing w:after="0" w:line="360" w:lineRule="auto"/>
        <w:jc w:val="both"/>
        <w:rPr>
          <w:rFonts w:ascii="Times New Roman" w:hAnsi="Times New Roman" w:cs="Times New Roman"/>
        </w:rPr>
      </w:pPr>
    </w:p>
    <w:p w:rsidR="00BD10A1" w:rsidRDefault="00BD10A1" w:rsidP="00716996">
      <w:pPr>
        <w:spacing w:after="0" w:line="360" w:lineRule="auto"/>
        <w:jc w:val="both"/>
        <w:rPr>
          <w:rFonts w:ascii="Times New Roman" w:hAnsi="Times New Roman" w:cs="Times New Roman"/>
        </w:rPr>
      </w:pPr>
    </w:p>
    <w:p w:rsidR="00BD10A1" w:rsidRDefault="00BD10A1" w:rsidP="00716996">
      <w:pPr>
        <w:spacing w:after="0" w:line="360" w:lineRule="auto"/>
        <w:jc w:val="both"/>
        <w:rPr>
          <w:rFonts w:ascii="Times New Roman" w:hAnsi="Times New Roman" w:cs="Times New Roman"/>
        </w:rPr>
      </w:pPr>
    </w:p>
    <w:p w:rsidR="00BD10A1" w:rsidRPr="00D9354D" w:rsidRDefault="00BD10A1" w:rsidP="00716996">
      <w:pPr>
        <w:spacing w:after="0" w:line="360" w:lineRule="auto"/>
        <w:jc w:val="both"/>
        <w:rPr>
          <w:rFonts w:ascii="Times New Roman" w:hAnsi="Times New Roman" w:cs="Times New Roman"/>
          <w:b/>
        </w:rPr>
      </w:pPr>
    </w:p>
    <w:p w:rsidR="00FE4454" w:rsidRPr="00D9354D" w:rsidRDefault="008E1D66" w:rsidP="00FD7A07">
      <w:pPr>
        <w:spacing w:after="0" w:line="360" w:lineRule="auto"/>
        <w:rPr>
          <w:rFonts w:ascii="Times New Roman" w:hAnsi="Times New Roman" w:cs="Times New Roman"/>
          <w:b/>
        </w:rPr>
      </w:pPr>
      <w:r w:rsidRPr="00D9354D">
        <w:rPr>
          <w:rFonts w:ascii="Times New Roman" w:hAnsi="Times New Roman" w:cs="Times New Roman"/>
          <w:b/>
        </w:rPr>
        <w:lastRenderedPageBreak/>
        <w:t>C</w:t>
      </w:r>
      <w:r w:rsidR="00A47764" w:rsidRPr="00D9354D">
        <w:rPr>
          <w:rFonts w:ascii="Times New Roman" w:hAnsi="Times New Roman" w:cs="Times New Roman"/>
          <w:b/>
        </w:rPr>
        <w:t>ontrolli sugli atti</w:t>
      </w:r>
    </w:p>
    <w:p w:rsidR="00FE4454" w:rsidRPr="00D9354D" w:rsidRDefault="00FE4454" w:rsidP="00FE4454">
      <w:pPr>
        <w:spacing w:after="0" w:line="360" w:lineRule="auto"/>
        <w:jc w:val="both"/>
        <w:rPr>
          <w:rFonts w:ascii="Times New Roman" w:hAnsi="Times New Roman" w:cs="Times New Roman"/>
        </w:rPr>
      </w:pPr>
      <w:r w:rsidRPr="00D9354D">
        <w:rPr>
          <w:rFonts w:ascii="Times New Roman" w:hAnsi="Times New Roman" w:cs="Times New Roman"/>
        </w:rPr>
        <w:t xml:space="preserve">In materia di controllo, al fine di prevenire quanto si discute, un ruolo importante è dato dal controllo amministrativo e contabile, sia nella fase preventiva che successiva di formazione dei provvedimenti.  </w:t>
      </w:r>
    </w:p>
    <w:p w:rsidR="00DC3E88" w:rsidRPr="00D9354D" w:rsidRDefault="00FE4454" w:rsidP="00FE4454">
      <w:pPr>
        <w:spacing w:after="0" w:line="360" w:lineRule="auto"/>
        <w:jc w:val="both"/>
        <w:rPr>
          <w:rFonts w:ascii="Times New Roman" w:hAnsi="Times New Roman" w:cs="Times New Roman"/>
        </w:rPr>
      </w:pPr>
      <w:r w:rsidRPr="00D9354D">
        <w:rPr>
          <w:rFonts w:ascii="Times New Roman" w:hAnsi="Times New Roman" w:cs="Times New Roman"/>
        </w:rPr>
        <w:t xml:space="preserve">Come dispone l’art. 147-bis del TUEL l’istituto in parola è assicurato, nella fase preventiva della formazione dell'atto, da ogni Responsabile di </w:t>
      </w:r>
      <w:r w:rsidR="003817BF" w:rsidRPr="00D9354D">
        <w:rPr>
          <w:rFonts w:ascii="Times New Roman" w:hAnsi="Times New Roman" w:cs="Times New Roman"/>
        </w:rPr>
        <w:t>Area</w:t>
      </w:r>
      <w:r w:rsidRPr="00D9354D">
        <w:rPr>
          <w:rFonts w:ascii="Times New Roman" w:hAnsi="Times New Roman" w:cs="Times New Roman"/>
        </w:rPr>
        <w:t xml:space="preserve"> ed è esercitato attraverso il rilascio del parere di regolarità tecnica attestante la regolarità </w:t>
      </w:r>
      <w:r w:rsidR="00930539" w:rsidRPr="00D9354D">
        <w:rPr>
          <w:rFonts w:ascii="Times New Roman" w:hAnsi="Times New Roman" w:cs="Times New Roman"/>
        </w:rPr>
        <w:t xml:space="preserve">e </w:t>
      </w:r>
      <w:r w:rsidRPr="00D9354D">
        <w:rPr>
          <w:rFonts w:ascii="Times New Roman" w:hAnsi="Times New Roman" w:cs="Times New Roman"/>
        </w:rPr>
        <w:t xml:space="preserve">la correttezza dell'azione amministrativa, e nella fase successiva. </w:t>
      </w:r>
    </w:p>
    <w:p w:rsidR="00FE4454" w:rsidRPr="00D9354D" w:rsidRDefault="00DC3E88" w:rsidP="00FE4454">
      <w:pPr>
        <w:spacing w:after="0" w:line="360" w:lineRule="auto"/>
        <w:jc w:val="both"/>
        <w:rPr>
          <w:rFonts w:ascii="Times New Roman" w:hAnsi="Times New Roman" w:cs="Times New Roman"/>
        </w:rPr>
      </w:pPr>
      <w:r w:rsidRPr="00D9354D">
        <w:rPr>
          <w:rFonts w:ascii="Times New Roman" w:hAnsi="Times New Roman" w:cs="Times New Roman"/>
        </w:rPr>
        <w:t>L</w:t>
      </w:r>
      <w:r w:rsidR="003817BF" w:rsidRPr="00D9354D">
        <w:rPr>
          <w:rFonts w:ascii="Times New Roman" w:hAnsi="Times New Roman" w:cs="Times New Roman"/>
        </w:rPr>
        <w:t>’e</w:t>
      </w:r>
      <w:r w:rsidR="00FE4454" w:rsidRPr="00D9354D">
        <w:rPr>
          <w:rFonts w:ascii="Times New Roman" w:hAnsi="Times New Roman" w:cs="Times New Roman"/>
        </w:rPr>
        <w:t>nte</w:t>
      </w:r>
      <w:r w:rsidRPr="00D9354D">
        <w:rPr>
          <w:rFonts w:ascii="Times New Roman" w:hAnsi="Times New Roman" w:cs="Times New Roman"/>
        </w:rPr>
        <w:t>, inoltre,</w:t>
      </w:r>
      <w:r w:rsidR="00FE4454" w:rsidRPr="00D9354D">
        <w:rPr>
          <w:rFonts w:ascii="Times New Roman" w:hAnsi="Times New Roman" w:cs="Times New Roman"/>
        </w:rPr>
        <w:t xml:space="preserve"> si è dotato del Regolamento per la disciplina del sistema integrato dei controlli </w:t>
      </w:r>
      <w:r w:rsidRPr="00D9354D">
        <w:rPr>
          <w:rFonts w:ascii="Times New Roman" w:hAnsi="Times New Roman" w:cs="Times New Roman"/>
        </w:rPr>
        <w:t>interni successivi: con cadenza semestrale il Segretario Comunale procede all’estrazione di una percentuale prestabilita di atti amministrativi adotti dagli uffici,</w:t>
      </w:r>
      <w:r w:rsidR="009138E5" w:rsidRPr="00D9354D">
        <w:rPr>
          <w:rFonts w:ascii="Times New Roman" w:hAnsi="Times New Roman" w:cs="Times New Roman"/>
        </w:rPr>
        <w:t xml:space="preserve"> i cui rilievi</w:t>
      </w:r>
      <w:r w:rsidRPr="00D9354D">
        <w:rPr>
          <w:rFonts w:ascii="Times New Roman" w:hAnsi="Times New Roman" w:cs="Times New Roman"/>
        </w:rPr>
        <w:t xml:space="preserve"> sono utili alla verifica della buona azione amministrativa.</w:t>
      </w:r>
      <w:r w:rsidR="00FE4454" w:rsidRPr="00D9354D">
        <w:rPr>
          <w:rFonts w:ascii="Times New Roman" w:hAnsi="Times New Roman" w:cs="Times New Roman"/>
        </w:rPr>
        <w:t xml:space="preserve">    </w:t>
      </w:r>
    </w:p>
    <w:p w:rsidR="008E1D66" w:rsidRPr="00D9354D" w:rsidRDefault="008E1D66" w:rsidP="00FE4454">
      <w:pPr>
        <w:spacing w:after="0" w:line="360" w:lineRule="auto"/>
        <w:jc w:val="both"/>
        <w:rPr>
          <w:rFonts w:ascii="Times New Roman" w:hAnsi="Times New Roman" w:cs="Times New Roman"/>
        </w:rPr>
      </w:pPr>
    </w:p>
    <w:p w:rsidR="00FE4454" w:rsidRPr="00D9354D" w:rsidRDefault="008E1D66" w:rsidP="00FD7A07">
      <w:pPr>
        <w:spacing w:after="0" w:line="360" w:lineRule="auto"/>
        <w:rPr>
          <w:rFonts w:ascii="Times New Roman" w:hAnsi="Times New Roman" w:cs="Times New Roman"/>
          <w:b/>
        </w:rPr>
      </w:pPr>
      <w:r w:rsidRPr="00D9354D">
        <w:rPr>
          <w:rFonts w:ascii="Times New Roman" w:hAnsi="Times New Roman" w:cs="Times New Roman"/>
          <w:b/>
        </w:rPr>
        <w:t>C</w:t>
      </w:r>
      <w:r w:rsidR="00A47764" w:rsidRPr="00D9354D">
        <w:rPr>
          <w:rFonts w:ascii="Times New Roman" w:hAnsi="Times New Roman" w:cs="Times New Roman"/>
          <w:b/>
        </w:rPr>
        <w:t>ollegamento del piano con la performance organizzativa e individuale</w:t>
      </w:r>
    </w:p>
    <w:p w:rsidR="00D90C88" w:rsidRPr="00D9354D" w:rsidRDefault="00D90C88" w:rsidP="00AE0973">
      <w:pPr>
        <w:pStyle w:val="Standard"/>
        <w:tabs>
          <w:tab w:val="left" w:pos="284"/>
          <w:tab w:val="left" w:pos="7179"/>
        </w:tabs>
        <w:autoSpaceDE w:val="0"/>
        <w:spacing w:line="360" w:lineRule="auto"/>
        <w:jc w:val="both"/>
        <w:rPr>
          <w:rFonts w:eastAsia="ArialMT" w:cs="Times New Roman"/>
          <w:color w:val="000000"/>
          <w:kern w:val="0"/>
          <w:sz w:val="22"/>
          <w:szCs w:val="22"/>
        </w:rPr>
      </w:pPr>
      <w:r w:rsidRPr="00D9354D">
        <w:rPr>
          <w:rFonts w:eastAsia="ArialMT" w:cs="Times New Roman"/>
          <w:color w:val="000000"/>
          <w:kern w:val="0"/>
          <w:sz w:val="22"/>
          <w:szCs w:val="22"/>
        </w:rPr>
        <w:t>Al fine di garantire la sostenibilità organizzativa della strategia di prevenzione della corruzione, facilitare il monitoraggio della giusta applicazione delle misure e sensibilizzare in maniera più incisiva gli uffici comunali, accogliendo di buon grado quanto evidenziato dall’</w:t>
      </w:r>
      <w:proofErr w:type="spellStart"/>
      <w:r w:rsidRPr="00D9354D">
        <w:rPr>
          <w:rFonts w:eastAsia="ArialMT" w:cs="Times New Roman"/>
          <w:color w:val="000000"/>
          <w:kern w:val="0"/>
          <w:sz w:val="22"/>
          <w:szCs w:val="22"/>
        </w:rPr>
        <w:t>Anac</w:t>
      </w:r>
      <w:proofErr w:type="spellEnd"/>
      <w:r w:rsidRPr="00D9354D">
        <w:rPr>
          <w:rFonts w:eastAsia="ArialMT" w:cs="Times New Roman"/>
          <w:color w:val="000000"/>
          <w:kern w:val="0"/>
          <w:sz w:val="22"/>
          <w:szCs w:val="22"/>
        </w:rPr>
        <w:t xml:space="preserve"> sulla necessità di un collegamento sostanziale tra il presente Piano e il Piano della performance organizzativa e individuale, </w:t>
      </w:r>
      <w:r w:rsidR="00FB1F91" w:rsidRPr="00D9354D">
        <w:rPr>
          <w:rFonts w:eastAsia="ArialMT" w:cs="Times New Roman"/>
          <w:color w:val="000000"/>
          <w:kern w:val="0"/>
          <w:sz w:val="22"/>
          <w:szCs w:val="22"/>
        </w:rPr>
        <w:t>il RPC</w:t>
      </w:r>
      <w:r w:rsidR="00A47764" w:rsidRPr="00D9354D">
        <w:rPr>
          <w:rFonts w:eastAsia="ArialMT" w:cs="Times New Roman"/>
          <w:color w:val="000000"/>
          <w:kern w:val="0"/>
          <w:sz w:val="22"/>
          <w:szCs w:val="22"/>
        </w:rPr>
        <w:t>T</w:t>
      </w:r>
      <w:r w:rsidR="00FB1F91" w:rsidRPr="00D9354D">
        <w:rPr>
          <w:rFonts w:eastAsia="ArialMT" w:cs="Times New Roman"/>
          <w:color w:val="000000"/>
          <w:kern w:val="0"/>
          <w:sz w:val="22"/>
          <w:szCs w:val="22"/>
        </w:rPr>
        <w:t xml:space="preserve"> proporrà all’Organo politico preposto all’approvazione degli obietti</w:t>
      </w:r>
      <w:r w:rsidR="00E467FB" w:rsidRPr="00D9354D">
        <w:rPr>
          <w:rFonts w:eastAsia="ArialMT" w:cs="Times New Roman"/>
          <w:color w:val="000000"/>
          <w:kern w:val="0"/>
          <w:sz w:val="22"/>
          <w:szCs w:val="22"/>
        </w:rPr>
        <w:t>vi annuali</w:t>
      </w:r>
      <w:r w:rsidR="00FB1F91" w:rsidRPr="00D9354D">
        <w:rPr>
          <w:rFonts w:eastAsia="ArialMT" w:cs="Times New Roman"/>
          <w:color w:val="000000"/>
          <w:kern w:val="0"/>
          <w:sz w:val="22"/>
          <w:szCs w:val="22"/>
        </w:rPr>
        <w:t xml:space="preserve"> e al Nucleo di Valutazione, l’</w:t>
      </w:r>
      <w:r w:rsidR="00D819B9" w:rsidRPr="00D9354D">
        <w:rPr>
          <w:rFonts w:eastAsia="ArialMT" w:cs="Times New Roman"/>
          <w:color w:val="000000"/>
          <w:kern w:val="0"/>
          <w:sz w:val="22"/>
          <w:szCs w:val="22"/>
        </w:rPr>
        <w:t xml:space="preserve">individuazione </w:t>
      </w:r>
      <w:r w:rsidR="00642B9D" w:rsidRPr="00D9354D">
        <w:rPr>
          <w:rFonts w:eastAsia="ArialMT" w:cs="Times New Roman"/>
          <w:color w:val="000000"/>
          <w:kern w:val="0"/>
          <w:sz w:val="22"/>
          <w:szCs w:val="22"/>
        </w:rPr>
        <w:t>di obiettivi</w:t>
      </w:r>
      <w:r w:rsidRPr="00D9354D">
        <w:rPr>
          <w:rFonts w:eastAsia="ArialMT" w:cs="Times New Roman"/>
          <w:color w:val="000000"/>
          <w:kern w:val="0"/>
          <w:sz w:val="22"/>
          <w:szCs w:val="22"/>
        </w:rPr>
        <w:t xml:space="preserve"> di </w:t>
      </w:r>
      <w:r w:rsidRPr="00D9354D">
        <w:rPr>
          <w:rFonts w:eastAsia="ArialMT" w:cs="Times New Roman"/>
          <w:i/>
          <w:iCs/>
          <w:color w:val="000000"/>
          <w:kern w:val="0"/>
          <w:sz w:val="22"/>
          <w:szCs w:val="22"/>
        </w:rPr>
        <w:t>performance</w:t>
      </w:r>
      <w:r w:rsidR="00642B9D" w:rsidRPr="00D9354D">
        <w:rPr>
          <w:rFonts w:eastAsia="ArialMT" w:cs="Times New Roman"/>
          <w:color w:val="000000"/>
          <w:kern w:val="0"/>
          <w:sz w:val="22"/>
          <w:szCs w:val="22"/>
        </w:rPr>
        <w:t xml:space="preserve"> per ciascuna delle tre Aree che contengano misure anticorruttive.</w:t>
      </w:r>
    </w:p>
    <w:p w:rsidR="0018291E" w:rsidRPr="00D9354D" w:rsidRDefault="0018291E" w:rsidP="008360DA">
      <w:pPr>
        <w:rPr>
          <w:rFonts w:ascii="Times New Roman" w:hAnsi="Times New Roman" w:cs="Times New Roman"/>
          <w:b/>
        </w:rPr>
      </w:pPr>
    </w:p>
    <w:p w:rsidR="009642B6" w:rsidRPr="00D9354D" w:rsidRDefault="008257FF" w:rsidP="007E4340">
      <w:pPr>
        <w:jc w:val="center"/>
        <w:rPr>
          <w:rFonts w:ascii="Times New Roman" w:hAnsi="Times New Roman" w:cs="Times New Roman"/>
          <w:b/>
        </w:rPr>
      </w:pPr>
      <w:r w:rsidRPr="00D9354D">
        <w:rPr>
          <w:rFonts w:ascii="Times New Roman" w:hAnsi="Times New Roman" w:cs="Times New Roman"/>
          <w:b/>
        </w:rPr>
        <w:t>PARTE II</w:t>
      </w:r>
    </w:p>
    <w:p w:rsidR="00F12897" w:rsidRPr="00D9354D" w:rsidRDefault="00F12897" w:rsidP="00665D9B">
      <w:pPr>
        <w:jc w:val="both"/>
        <w:rPr>
          <w:rFonts w:ascii="Times New Roman" w:hAnsi="Times New Roman" w:cs="Times New Roman"/>
          <w:b/>
        </w:rPr>
      </w:pPr>
    </w:p>
    <w:p w:rsidR="00665D9B" w:rsidRPr="00D9354D" w:rsidRDefault="00665D9B" w:rsidP="00665D9B">
      <w:pPr>
        <w:jc w:val="both"/>
        <w:rPr>
          <w:rFonts w:ascii="Times New Roman" w:hAnsi="Times New Roman" w:cs="Times New Roman"/>
          <w:b/>
        </w:rPr>
      </w:pPr>
      <w:r w:rsidRPr="00D9354D">
        <w:rPr>
          <w:rFonts w:ascii="Times New Roman" w:hAnsi="Times New Roman" w:cs="Times New Roman"/>
          <w:b/>
        </w:rPr>
        <w:t>T</w:t>
      </w:r>
      <w:r w:rsidR="00F12897" w:rsidRPr="00D9354D">
        <w:rPr>
          <w:rFonts w:ascii="Times New Roman" w:hAnsi="Times New Roman" w:cs="Times New Roman"/>
          <w:b/>
        </w:rPr>
        <w:t>rasparenza</w:t>
      </w:r>
    </w:p>
    <w:p w:rsidR="00665D9B" w:rsidRPr="00D9354D" w:rsidRDefault="00665D9B" w:rsidP="00665D9B">
      <w:pPr>
        <w:spacing w:after="0" w:line="360" w:lineRule="auto"/>
        <w:jc w:val="both"/>
        <w:rPr>
          <w:rFonts w:ascii="Times New Roman" w:hAnsi="Times New Roman" w:cs="Times New Roman"/>
        </w:rPr>
      </w:pPr>
      <w:r w:rsidRPr="00D9354D">
        <w:rPr>
          <w:rFonts w:ascii="Times New Roman" w:hAnsi="Times New Roman" w:cs="Times New Roman"/>
        </w:rPr>
        <w:t>Il 14 marzo 20</w:t>
      </w:r>
      <w:r w:rsidR="00017DD6" w:rsidRPr="00D9354D">
        <w:rPr>
          <w:rFonts w:ascii="Times New Roman" w:hAnsi="Times New Roman" w:cs="Times New Roman"/>
        </w:rPr>
        <w:t>13 il legislatore ha varato il D</w:t>
      </w:r>
      <w:r w:rsidRPr="00D9354D">
        <w:rPr>
          <w:rFonts w:ascii="Times New Roman" w:hAnsi="Times New Roman" w:cs="Times New Roman"/>
        </w:rPr>
        <w:t>ecreto legislativo n. 33/2013 di “</w:t>
      </w:r>
      <w:r w:rsidRPr="00D9354D">
        <w:rPr>
          <w:rFonts w:ascii="Times New Roman" w:hAnsi="Times New Roman" w:cs="Times New Roman"/>
          <w:i/>
        </w:rPr>
        <w:t>Riordino della disciplina riguardante gli obblighi di pubblicità, trasparenza e diffusione di informazioni da parte delle pubbliche amministrazioni</w:t>
      </w:r>
      <w:r w:rsidRPr="00D9354D">
        <w:rPr>
          <w:rFonts w:ascii="Times New Roman" w:hAnsi="Times New Roman" w:cs="Times New Roman"/>
        </w:rPr>
        <w:t xml:space="preserve">”. </w:t>
      </w:r>
    </w:p>
    <w:p w:rsidR="00665D9B" w:rsidRPr="00D9354D" w:rsidRDefault="00017DD6" w:rsidP="00665D9B">
      <w:pPr>
        <w:spacing w:after="0" w:line="360" w:lineRule="auto"/>
        <w:jc w:val="both"/>
        <w:rPr>
          <w:rFonts w:ascii="Times New Roman" w:hAnsi="Times New Roman" w:cs="Times New Roman"/>
        </w:rPr>
      </w:pPr>
      <w:r w:rsidRPr="00D9354D">
        <w:rPr>
          <w:rFonts w:ascii="Times New Roman" w:hAnsi="Times New Roman" w:cs="Times New Roman"/>
        </w:rPr>
        <w:t>Il D</w:t>
      </w:r>
      <w:r w:rsidR="00665D9B" w:rsidRPr="00D9354D">
        <w:rPr>
          <w:rFonts w:ascii="Times New Roman" w:hAnsi="Times New Roman" w:cs="Times New Roman"/>
        </w:rPr>
        <w:t xml:space="preserve">ecreto legislativo n. 97/2016, il cosiddetto </w:t>
      </w:r>
      <w:r w:rsidR="00665D9B" w:rsidRPr="00D9354D">
        <w:rPr>
          <w:rFonts w:ascii="Times New Roman" w:hAnsi="Times New Roman" w:cs="Times New Roman"/>
          <w:i/>
        </w:rPr>
        <w:t>Freedom of Information Act</w:t>
      </w:r>
      <w:r w:rsidR="00665D9B" w:rsidRPr="00D9354D">
        <w:rPr>
          <w:rFonts w:ascii="Times New Roman" w:hAnsi="Times New Roman" w:cs="Times New Roman"/>
        </w:rPr>
        <w:t>, ha modificato la quasi totalità degli articoli e degli istituiti del suddetto “</w:t>
      </w:r>
      <w:r w:rsidRPr="00D9354D">
        <w:rPr>
          <w:rFonts w:ascii="Times New Roman" w:hAnsi="Times New Roman" w:cs="Times New Roman"/>
        </w:rPr>
        <w:t>d</w:t>
      </w:r>
      <w:r w:rsidR="00665D9B" w:rsidRPr="00D9354D">
        <w:rPr>
          <w:rFonts w:ascii="Times New Roman" w:hAnsi="Times New Roman" w:cs="Times New Roman"/>
        </w:rPr>
        <w:t xml:space="preserve">ecreto trasparenza”. </w:t>
      </w:r>
    </w:p>
    <w:p w:rsidR="00665D9B" w:rsidRPr="00D9354D" w:rsidRDefault="00665D9B" w:rsidP="00665D9B">
      <w:pPr>
        <w:spacing w:after="0" w:line="360" w:lineRule="auto"/>
        <w:jc w:val="both"/>
        <w:rPr>
          <w:rFonts w:ascii="Times New Roman" w:hAnsi="Times New Roman" w:cs="Times New Roman"/>
        </w:rPr>
      </w:pPr>
      <w:r w:rsidRPr="00D9354D">
        <w:rPr>
          <w:rFonts w:ascii="Times New Roman" w:hAnsi="Times New Roman" w:cs="Times New Roman"/>
        </w:rPr>
        <w:t xml:space="preserve">Nella versione originale il Decreto n. 33/2013 si poneva quale oggetto e fine la “trasparenza della PA”. Il Foia ha spostato il baricentro della normativa a favore del “cittadino” e del suo diritto di accesso. </w:t>
      </w:r>
    </w:p>
    <w:p w:rsidR="00665D9B" w:rsidRPr="00D9354D" w:rsidRDefault="00665D9B" w:rsidP="00665D9B">
      <w:pPr>
        <w:spacing w:after="0" w:line="360" w:lineRule="auto"/>
        <w:jc w:val="both"/>
        <w:rPr>
          <w:rFonts w:ascii="Times New Roman" w:hAnsi="Times New Roman" w:cs="Times New Roman"/>
        </w:rPr>
      </w:pPr>
      <w:r w:rsidRPr="00D9354D">
        <w:rPr>
          <w:rFonts w:ascii="Times New Roman" w:hAnsi="Times New Roman" w:cs="Times New Roman"/>
        </w:rPr>
        <w:t xml:space="preserve">E’ la libertà di accesso civico l’oggetto ed il fine del decreto, libertà che viene assicurata, seppur nel rispetto “dei limiti relativi alla tutela di interessi pubblici e privati giuridicamente rilevanti”, attraverso: </w:t>
      </w:r>
    </w:p>
    <w:p w:rsidR="00665D9B" w:rsidRPr="00D9354D" w:rsidRDefault="00665D9B" w:rsidP="0099551B">
      <w:pPr>
        <w:pStyle w:val="Paragrafoelenco"/>
        <w:numPr>
          <w:ilvl w:val="0"/>
          <w:numId w:val="10"/>
        </w:numPr>
        <w:spacing w:after="0" w:line="360" w:lineRule="auto"/>
        <w:jc w:val="both"/>
        <w:rPr>
          <w:rFonts w:ascii="Times New Roman" w:hAnsi="Times New Roman" w:cs="Times New Roman"/>
        </w:rPr>
      </w:pPr>
      <w:r w:rsidRPr="00D9354D">
        <w:rPr>
          <w:rFonts w:ascii="Times New Roman" w:hAnsi="Times New Roman" w:cs="Times New Roman"/>
        </w:rPr>
        <w:t xml:space="preserve">l’istituto dell'accesso civico, estremamente potenziato rispetto alla prima versione del decreto legislativo 33/2013; </w:t>
      </w:r>
    </w:p>
    <w:p w:rsidR="00665D9B" w:rsidRPr="00D9354D" w:rsidRDefault="00665D9B" w:rsidP="0099551B">
      <w:pPr>
        <w:pStyle w:val="Paragrafoelenco"/>
        <w:numPr>
          <w:ilvl w:val="0"/>
          <w:numId w:val="10"/>
        </w:numPr>
        <w:spacing w:after="0" w:line="360" w:lineRule="auto"/>
        <w:jc w:val="both"/>
        <w:rPr>
          <w:rFonts w:ascii="Times New Roman" w:hAnsi="Times New Roman" w:cs="Times New Roman"/>
        </w:rPr>
      </w:pPr>
      <w:r w:rsidRPr="00D9354D">
        <w:rPr>
          <w:rFonts w:ascii="Times New Roman" w:hAnsi="Times New Roman" w:cs="Times New Roman"/>
        </w:rPr>
        <w:t xml:space="preserve">la pubblicazione di documenti, informazioni e dati concernenti l'organizzazione e l'attività delle pubbliche amministrazioni. </w:t>
      </w:r>
    </w:p>
    <w:p w:rsidR="00665D9B" w:rsidRPr="00D9354D" w:rsidRDefault="00665D9B" w:rsidP="00665D9B">
      <w:pPr>
        <w:spacing w:after="0" w:line="360" w:lineRule="auto"/>
        <w:jc w:val="both"/>
        <w:rPr>
          <w:rFonts w:ascii="Times New Roman" w:hAnsi="Times New Roman" w:cs="Times New Roman"/>
        </w:rPr>
      </w:pPr>
      <w:r w:rsidRPr="00D9354D">
        <w:rPr>
          <w:rFonts w:ascii="Times New Roman" w:hAnsi="Times New Roman" w:cs="Times New Roman"/>
        </w:rPr>
        <w:lastRenderedPageBreak/>
        <w:t>In ogni caso, la trasparenza rimane la misura cardine dell’intero impianto anticorruzione d</w:t>
      </w:r>
      <w:r w:rsidR="00095563" w:rsidRPr="00D9354D">
        <w:rPr>
          <w:rFonts w:ascii="Times New Roman" w:hAnsi="Times New Roman" w:cs="Times New Roman"/>
        </w:rPr>
        <w:t>elineato dal legislatore della L</w:t>
      </w:r>
      <w:r w:rsidRPr="00D9354D">
        <w:rPr>
          <w:rFonts w:ascii="Times New Roman" w:hAnsi="Times New Roman" w:cs="Times New Roman"/>
        </w:rPr>
        <w:t xml:space="preserve">egge </w:t>
      </w:r>
      <w:r w:rsidR="00095563" w:rsidRPr="00D9354D">
        <w:rPr>
          <w:rFonts w:ascii="Times New Roman" w:hAnsi="Times New Roman" w:cs="Times New Roman"/>
        </w:rPr>
        <w:t xml:space="preserve">n. </w:t>
      </w:r>
      <w:r w:rsidRPr="00D9354D">
        <w:rPr>
          <w:rFonts w:ascii="Times New Roman" w:hAnsi="Times New Roman" w:cs="Times New Roman"/>
        </w:rPr>
        <w:t>190/</w:t>
      </w:r>
      <w:r w:rsidR="00095563" w:rsidRPr="00D9354D">
        <w:rPr>
          <w:rFonts w:ascii="Times New Roman" w:hAnsi="Times New Roman" w:cs="Times New Roman"/>
        </w:rPr>
        <w:t>2012. Secondo l’articolo 1 del D</w:t>
      </w:r>
      <w:r w:rsidRPr="00D9354D">
        <w:rPr>
          <w:rFonts w:ascii="Times New Roman" w:hAnsi="Times New Roman" w:cs="Times New Roman"/>
        </w:rPr>
        <w:t>.lgs. 33/2013, rinnovato dal decreto legislativo 97/2016: “</w:t>
      </w:r>
      <w:r w:rsidRPr="00D9354D">
        <w:rPr>
          <w:rFonts w:ascii="Times New Roman" w:hAnsi="Times New Roman" w:cs="Times New Roman"/>
          <w:i/>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r w:rsidRPr="00D9354D">
        <w:rPr>
          <w:rFonts w:ascii="Times New Roman" w:hAnsi="Times New Roman" w:cs="Times New Roman"/>
        </w:rPr>
        <w:t xml:space="preserve">”. </w:t>
      </w:r>
    </w:p>
    <w:p w:rsidR="008D72E0"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In conseguenza della cancellazione del programma triennale per la trasparenza e l’integrità, ad opera del decreto legislativo </w:t>
      </w:r>
      <w:r w:rsidR="00062E82" w:rsidRPr="00D9354D">
        <w:rPr>
          <w:rFonts w:ascii="Times New Roman" w:hAnsi="Times New Roman" w:cs="Times New Roman"/>
        </w:rPr>
        <w:t xml:space="preserve">n. </w:t>
      </w:r>
      <w:r w:rsidRPr="00D9354D">
        <w:rPr>
          <w:rFonts w:ascii="Times New Roman" w:hAnsi="Times New Roman" w:cs="Times New Roman"/>
        </w:rPr>
        <w:t>97/2016, l’individuazione delle modalità di attuazione della trasparenza è parte integrante del PTP</w:t>
      </w:r>
      <w:r w:rsidR="00017DD6" w:rsidRPr="00D9354D">
        <w:rPr>
          <w:rFonts w:ascii="Times New Roman" w:hAnsi="Times New Roman" w:cs="Times New Roman"/>
        </w:rPr>
        <w:t xml:space="preserve">C in una “apposita sezione”. </w:t>
      </w:r>
    </w:p>
    <w:p w:rsidR="00032040" w:rsidRPr="00D9354D" w:rsidRDefault="00032040" w:rsidP="00017DD6">
      <w:pPr>
        <w:spacing w:after="0" w:line="360" w:lineRule="auto"/>
        <w:jc w:val="both"/>
        <w:rPr>
          <w:rFonts w:ascii="Times New Roman" w:hAnsi="Times New Roman" w:cs="Times New Roman"/>
          <w:b/>
        </w:rPr>
      </w:pPr>
    </w:p>
    <w:p w:rsidR="00665D9B" w:rsidRPr="00D9354D" w:rsidRDefault="00665D9B" w:rsidP="00017DD6">
      <w:pPr>
        <w:spacing w:after="0" w:line="360" w:lineRule="auto"/>
        <w:jc w:val="both"/>
        <w:rPr>
          <w:rFonts w:ascii="Times New Roman" w:hAnsi="Times New Roman" w:cs="Times New Roman"/>
          <w:b/>
        </w:rPr>
      </w:pPr>
      <w:r w:rsidRPr="00D9354D">
        <w:rPr>
          <w:rFonts w:ascii="Times New Roman" w:hAnsi="Times New Roman" w:cs="Times New Roman"/>
          <w:b/>
        </w:rPr>
        <w:t xml:space="preserve">Comunicazione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 legge 69/2009 riconosce l’effetto di “pubblicità legale” soltanto alle pubblicazioni effettuate sui siti informatici delle PA.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L’articolo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Come deliberato dall’Autorità nazionale anticorruzione (legge 190/2012), per gli atti soggetti a pubblicità legale all’albo pretorio on line, nei casi in cui tali atti rientrino nelle categorie per le quali l’obbligo è previsto dalle legge, rimane invariato anche l’obbligo di pubblicazione in altre sezioni del sito istituzionale.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L’ente è munito di posta elettronica ordinaria e certificata. </w:t>
      </w:r>
    </w:p>
    <w:p w:rsidR="00032040" w:rsidRPr="00D9354D" w:rsidRDefault="00032040" w:rsidP="00017DD6">
      <w:pPr>
        <w:spacing w:after="0" w:line="360" w:lineRule="auto"/>
        <w:jc w:val="both"/>
        <w:rPr>
          <w:rFonts w:ascii="Times New Roman" w:hAnsi="Times New Roman" w:cs="Times New Roman"/>
          <w:b/>
        </w:rPr>
      </w:pPr>
    </w:p>
    <w:p w:rsidR="00665D9B" w:rsidRPr="00D9354D" w:rsidRDefault="00665D9B" w:rsidP="00017DD6">
      <w:pPr>
        <w:spacing w:after="0" w:line="360" w:lineRule="auto"/>
        <w:jc w:val="both"/>
        <w:rPr>
          <w:rFonts w:ascii="Times New Roman" w:hAnsi="Times New Roman" w:cs="Times New Roman"/>
          <w:b/>
        </w:rPr>
      </w:pPr>
      <w:r w:rsidRPr="00D9354D">
        <w:rPr>
          <w:rFonts w:ascii="Times New Roman" w:hAnsi="Times New Roman" w:cs="Times New Roman"/>
          <w:b/>
        </w:rPr>
        <w:t xml:space="preserve">Attuazione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L’allegato A del decreto legislativo </w:t>
      </w:r>
      <w:r w:rsidR="008D72E0" w:rsidRPr="00D9354D">
        <w:rPr>
          <w:rFonts w:ascii="Times New Roman" w:hAnsi="Times New Roman" w:cs="Times New Roman"/>
        </w:rPr>
        <w:t xml:space="preserve">n. </w:t>
      </w:r>
      <w:r w:rsidRPr="00D9354D">
        <w:rPr>
          <w:rFonts w:ascii="Times New Roman" w:hAnsi="Times New Roman" w:cs="Times New Roman"/>
        </w:rPr>
        <w:t xml:space="preserve">33/2013 disciplina la struttura delle informazioni da pubblicarsi sui siti istituzionali delle pubbliche amministrazioni.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Il legislatore ha organizzato in sotto-sezioni di primo e di secondo livello le informazioni, i documenti ed i dati da pubblicare obbligatoriamente nella sezione «Amministrazione trasparente» del sito web.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Le sotto-sezioni devono essere denominate esattamente come indicato nell’allegato A del decreto 33/2013.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Le tabelle riportate nell'allegato B del presente Piano sono state elaborate sulla base delle indicazioni contenute nel suddetto allegato del decreto 33/2013 e delle “linee guida” fornite dall’ANAC. </w:t>
      </w:r>
    </w:p>
    <w:p w:rsidR="00032040" w:rsidRDefault="00032040" w:rsidP="00017DD6">
      <w:pPr>
        <w:spacing w:after="0" w:line="360" w:lineRule="auto"/>
        <w:jc w:val="both"/>
        <w:rPr>
          <w:rFonts w:ascii="Times New Roman" w:hAnsi="Times New Roman" w:cs="Times New Roman"/>
          <w:b/>
        </w:rPr>
      </w:pPr>
    </w:p>
    <w:p w:rsidR="00BD10A1" w:rsidRDefault="00BD10A1" w:rsidP="00017DD6">
      <w:pPr>
        <w:spacing w:after="0" w:line="360" w:lineRule="auto"/>
        <w:jc w:val="both"/>
        <w:rPr>
          <w:rFonts w:ascii="Times New Roman" w:hAnsi="Times New Roman" w:cs="Times New Roman"/>
          <w:b/>
        </w:rPr>
      </w:pPr>
    </w:p>
    <w:p w:rsidR="00BD10A1" w:rsidRDefault="00BD10A1" w:rsidP="00017DD6">
      <w:pPr>
        <w:spacing w:after="0" w:line="360" w:lineRule="auto"/>
        <w:jc w:val="both"/>
        <w:rPr>
          <w:rFonts w:ascii="Times New Roman" w:hAnsi="Times New Roman" w:cs="Times New Roman"/>
          <w:b/>
        </w:rPr>
      </w:pPr>
    </w:p>
    <w:p w:rsidR="00BD10A1" w:rsidRPr="00D9354D" w:rsidRDefault="00BD10A1" w:rsidP="00017DD6">
      <w:pPr>
        <w:spacing w:after="0" w:line="360" w:lineRule="auto"/>
        <w:jc w:val="both"/>
        <w:rPr>
          <w:rFonts w:ascii="Times New Roman" w:hAnsi="Times New Roman" w:cs="Times New Roman"/>
          <w:b/>
        </w:rPr>
      </w:pPr>
    </w:p>
    <w:p w:rsidR="001C53E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b/>
        </w:rPr>
        <w:lastRenderedPageBreak/>
        <w:t>Il Responsabile per la trasparenza</w:t>
      </w:r>
      <w:r w:rsidRPr="00D9354D">
        <w:rPr>
          <w:rFonts w:ascii="Times New Roman" w:hAnsi="Times New Roman" w:cs="Times New Roman"/>
        </w:rPr>
        <w:t>:</w:t>
      </w:r>
    </w:p>
    <w:p w:rsidR="00665D9B" w:rsidRPr="00D9354D" w:rsidRDefault="001C53E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Il Responsabile della Trasparenza </w:t>
      </w:r>
      <w:r w:rsidR="00665D9B" w:rsidRPr="00D9354D">
        <w:rPr>
          <w:rFonts w:ascii="Times New Roman" w:hAnsi="Times New Roman" w:cs="Times New Roman"/>
        </w:rPr>
        <w:t xml:space="preserve">coordina, sovrintende e verifica l’attività dei Responsabili incaricati; accerta la tempestiva pubblicazione da parte di ciascun ufficio; assicura la completezza, la chiarezza e l'aggiornamento delle informazioni.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Nell’ambito del ciclo di gestione della performance sono definiti obiettivi, indicatori e puntuali criteri di monitoraggio e valutazione degli obblighi d</w:t>
      </w:r>
      <w:r w:rsidR="001757E1" w:rsidRPr="00D9354D">
        <w:rPr>
          <w:rFonts w:ascii="Times New Roman" w:hAnsi="Times New Roman" w:cs="Times New Roman"/>
        </w:rPr>
        <w:t xml:space="preserve">i pubblicazione e trasparenza. </w:t>
      </w:r>
      <w:r w:rsidRPr="00D9354D">
        <w:rPr>
          <w:rFonts w:ascii="Times New Roman" w:hAnsi="Times New Roman" w:cs="Times New Roman"/>
        </w:rPr>
        <w:t xml:space="preserve"> </w:t>
      </w:r>
    </w:p>
    <w:p w:rsidR="00032040" w:rsidRPr="00D9354D" w:rsidRDefault="00032040" w:rsidP="00017DD6">
      <w:pPr>
        <w:spacing w:after="0" w:line="360" w:lineRule="auto"/>
        <w:jc w:val="both"/>
        <w:rPr>
          <w:rFonts w:ascii="Times New Roman" w:hAnsi="Times New Roman" w:cs="Times New Roman"/>
          <w:b/>
        </w:rPr>
      </w:pPr>
    </w:p>
    <w:p w:rsidR="00665D9B" w:rsidRPr="00D9354D" w:rsidRDefault="00BC2AE6" w:rsidP="00017DD6">
      <w:pPr>
        <w:spacing w:after="0" w:line="360" w:lineRule="auto"/>
        <w:jc w:val="both"/>
        <w:rPr>
          <w:rFonts w:ascii="Times New Roman" w:hAnsi="Times New Roman" w:cs="Times New Roman"/>
          <w:b/>
        </w:rPr>
      </w:pPr>
      <w:r w:rsidRPr="00D9354D">
        <w:rPr>
          <w:rFonts w:ascii="Times New Roman" w:hAnsi="Times New Roman" w:cs="Times New Roman"/>
          <w:b/>
        </w:rPr>
        <w:t>Tipologie di a</w:t>
      </w:r>
      <w:r w:rsidR="00665D9B" w:rsidRPr="00D9354D">
        <w:rPr>
          <w:rFonts w:ascii="Times New Roman" w:hAnsi="Times New Roman" w:cs="Times New Roman"/>
          <w:b/>
        </w:rPr>
        <w:t xml:space="preserve">ccesso  </w:t>
      </w:r>
    </w:p>
    <w:p w:rsidR="00665D9B" w:rsidRPr="00D9354D" w:rsidRDefault="00032040" w:rsidP="00017DD6">
      <w:pPr>
        <w:spacing w:after="0" w:line="360" w:lineRule="auto"/>
        <w:jc w:val="both"/>
        <w:rPr>
          <w:rFonts w:ascii="Times New Roman" w:hAnsi="Times New Roman" w:cs="Times New Roman"/>
        </w:rPr>
      </w:pPr>
      <w:r w:rsidRPr="00D9354D">
        <w:rPr>
          <w:rFonts w:ascii="Times New Roman" w:hAnsi="Times New Roman" w:cs="Times New Roman"/>
        </w:rPr>
        <w:t>Il</w:t>
      </w:r>
      <w:r w:rsidR="00665D9B" w:rsidRPr="00D9354D">
        <w:rPr>
          <w:rFonts w:ascii="Times New Roman" w:hAnsi="Times New Roman" w:cs="Times New Roman"/>
        </w:rPr>
        <w:t xml:space="preserve"> rinnovato articolo 5 del decreto legislativo 33/2013 al comma 1 prevede: “</w:t>
      </w:r>
      <w:r w:rsidR="00665D9B" w:rsidRPr="00D9354D">
        <w:rPr>
          <w:rFonts w:ascii="Times New Roman" w:hAnsi="Times New Roman" w:cs="Times New Roman"/>
          <w:i/>
        </w:rPr>
        <w:t>L'obbligo previsto dalla normativa vigente in capo alle pubbliche amministrazioni di pubblicare documenti, informazioni o dati comporta il diritto di chiunque di richiedere i medesimi, nei casi in cui sia stata omessa la loro pubblicazione</w:t>
      </w:r>
      <w:r w:rsidR="00665D9B" w:rsidRPr="00D9354D">
        <w:rPr>
          <w:rFonts w:ascii="Times New Roman" w:hAnsi="Times New Roman" w:cs="Times New Roman"/>
        </w:rPr>
        <w:t xml:space="preserv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Mentre il comma 2, dello stesso articolo 5 dispone:</w:t>
      </w:r>
      <w:r w:rsidR="001757E1" w:rsidRPr="00D9354D">
        <w:rPr>
          <w:rFonts w:ascii="Times New Roman" w:hAnsi="Times New Roman" w:cs="Times New Roman"/>
        </w:rPr>
        <w:t xml:space="preserve"> </w:t>
      </w:r>
      <w:r w:rsidRPr="00D9354D">
        <w:rPr>
          <w:rFonts w:ascii="Times New Roman" w:hAnsi="Times New Roman" w:cs="Times New Roman"/>
        </w:rPr>
        <w:t>“</w:t>
      </w:r>
      <w:r w:rsidRPr="00D9354D">
        <w:rPr>
          <w:rFonts w:ascii="Times New Roman" w:hAnsi="Times New Roman" w:cs="Times New Roman"/>
          <w:i/>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r w:rsidRPr="00D9354D">
        <w:rPr>
          <w:rFonts w:ascii="Times New Roman" w:hAnsi="Times New Roman" w:cs="Times New Roman"/>
        </w:rPr>
        <w:t xml:space="preserv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 norma attribuisce ad ogni cittadino il libero accesso ai dati elencati dal decreto legislativo 33/2013, oggetto di pubblicazione obbligatoria, ed estende l’accesso civico ad ogni altro dato e documento (“ulteriore”) rispetto a quelli da pubblicare in “amministrazione trasparente”.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L’accesso civico “generalizzato” investe ogni documento, ogni dato ed ogni informazione delle pubbliche amministrazioni ed incontra quale unico limite “la tutela di interessi giuridicamente rilevanti” secondo la disciplina del nuovo articolo 5-bis.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L’accesso civico, come in precedenza, non è sottoposto ad alcuna limitazione quanto alla legittimazione soggettiva del richiedente: spetta a chiunque.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Per comprendere correttamente la portata dell’accesso generalizzato appare utile confrontarlo con le altre due forme di accesso già note, che non vengono affatto sostituite o superate: si tratta dell’accesso civico “semplice” e dell’accesso ai sensi della Legge 241/90.</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Risulta evidente, infatti, che a legislazione vigente esistono tre tipologie di accesso:</w:t>
      </w:r>
    </w:p>
    <w:p w:rsidR="00665D9B" w:rsidRPr="00D9354D" w:rsidRDefault="00665D9B" w:rsidP="0099551B">
      <w:pPr>
        <w:pStyle w:val="Paragrafoelenco"/>
        <w:numPr>
          <w:ilvl w:val="0"/>
          <w:numId w:val="12"/>
        </w:numPr>
        <w:spacing w:after="0" w:line="360" w:lineRule="auto"/>
        <w:jc w:val="both"/>
        <w:rPr>
          <w:rFonts w:ascii="Times New Roman" w:hAnsi="Times New Roman" w:cs="Times New Roman"/>
        </w:rPr>
      </w:pPr>
      <w:r w:rsidRPr="00D9354D">
        <w:rPr>
          <w:rFonts w:ascii="Times New Roman" w:hAnsi="Times New Roman" w:cs="Times New Roman"/>
          <w:b/>
        </w:rPr>
        <w:t>L’accesso generalizzato</w:t>
      </w:r>
      <w:r w:rsidRPr="00D9354D">
        <w:rPr>
          <w:rFonts w:ascii="Times New Roman" w:hAnsi="Times New Roman" w:cs="Times New Roman"/>
        </w:rPr>
        <w:t xml:space="preserve"> che determina il diritto di accedere ai dati e ai documenti detenuti dalle pubbliche amministrazioni, ulteriori rispetto a quelli oggetto di pubblicazione obbligatoria;</w:t>
      </w:r>
    </w:p>
    <w:p w:rsidR="00665D9B" w:rsidRPr="00D9354D" w:rsidRDefault="00665D9B" w:rsidP="0099551B">
      <w:pPr>
        <w:pStyle w:val="Paragrafoelenco"/>
        <w:numPr>
          <w:ilvl w:val="0"/>
          <w:numId w:val="12"/>
        </w:numPr>
        <w:spacing w:after="0" w:line="360" w:lineRule="auto"/>
        <w:jc w:val="both"/>
        <w:rPr>
          <w:rFonts w:ascii="Times New Roman" w:hAnsi="Times New Roman" w:cs="Times New Roman"/>
        </w:rPr>
      </w:pPr>
      <w:r w:rsidRPr="00D9354D">
        <w:rPr>
          <w:rFonts w:ascii="Times New Roman" w:hAnsi="Times New Roman" w:cs="Times New Roman"/>
          <w:b/>
        </w:rPr>
        <w:t>L’accesso civico “semplice”</w:t>
      </w:r>
      <w:r w:rsidRPr="00D9354D">
        <w:rPr>
          <w:rFonts w:ascii="Times New Roman" w:hAnsi="Times New Roman" w:cs="Times New Roman"/>
        </w:rPr>
        <w:t xml:space="preserve">, previsto dall’art. 5, comma 1 del decreto trasparenza, rimane circoscritto ai soli atti, documenti e informazioni oggetto di obblighi di pubblicazione e costituisce un rimedio, in caso di inadempienza, alla mancata osservanza degli obblighi di pubblicazione imposti dalla legge. Rispetto all’accesso civico generalizzato, assistiamo, dunque, ad un rovesciamento della precedente prospettiva che comportava, appunto, l’attivazione del diritto di </w:t>
      </w:r>
      <w:r w:rsidRPr="00D9354D">
        <w:rPr>
          <w:rFonts w:ascii="Times New Roman" w:hAnsi="Times New Roman" w:cs="Times New Roman"/>
        </w:rPr>
        <w:lastRenderedPageBreak/>
        <w:t>accesso civico solo strumentalmente all’adempimento degli obblighi di pubblicazione; ora, invece, è proprio la libertà di accedere ai dati e ai documenti a divenire centrale nel nuovo sistema, sovrapponendo al dovere di pubblicazione, il diritto del privato di accedere ai documenti, dati e informazioni in analogia agli ordinamenti aventi il Freedom of Information Act (FOIA), dove il diritto all’informazione è generalizzato e la regola generale è la trasparenza, mentre la riservatezza e il segreto le eccezioni.</w:t>
      </w:r>
    </w:p>
    <w:p w:rsidR="00665D9B" w:rsidRPr="00D9354D" w:rsidRDefault="00665D9B" w:rsidP="0099551B">
      <w:pPr>
        <w:pStyle w:val="Paragrafoelenco"/>
        <w:numPr>
          <w:ilvl w:val="0"/>
          <w:numId w:val="12"/>
        </w:numPr>
        <w:spacing w:after="0" w:line="360" w:lineRule="auto"/>
        <w:jc w:val="both"/>
        <w:rPr>
          <w:rFonts w:ascii="Times New Roman" w:hAnsi="Times New Roman" w:cs="Times New Roman"/>
        </w:rPr>
      </w:pPr>
      <w:r w:rsidRPr="00D9354D">
        <w:rPr>
          <w:rFonts w:ascii="Times New Roman" w:hAnsi="Times New Roman" w:cs="Times New Roman"/>
          <w:b/>
        </w:rPr>
        <w:t>L’acceso documentale</w:t>
      </w:r>
      <w:r w:rsidRPr="00D9354D">
        <w:rPr>
          <w:rFonts w:ascii="Times New Roman" w:hAnsi="Times New Roman" w:cs="Times New Roman"/>
        </w:rPr>
        <w:t xml:space="preserve"> ex Legge 241/90 (artt. 22 e segg.) che si distingue dall’accesso generalizzato per obiettivi e modalità di esercizio. In particolare, la finalità dell’accesso documentale ex L. 241/90 è quella di porre i soggetti interessati in grado di esercitare al meglio le facoltà (partecipative e/o oppositive e difensive) che l’ordinamento attribuisce loro a tutela delle posizioni giuridiche qualificate di cui sono titolari: infatti, il richiedente deve dimostrare di essere titolare di un «interesse diretto, concreto e attuale, corrispondente ad una situazione giuridicamente tutelata e collegata al documento al quale è chiesto l’accesso». Viceversa, rispondendo al generale principio di trasparenza, l’accesso civico generalizzato si configura come diritto a titolarità diffusa, potendo essere attivato “da chiunque” e l’istanza “non richiede motivazione”. Inoltre, mentre l’accesso documentale ex L. 241/90 esclude perentoriamente l’accesso finalizzato a sottoporre l’amministrazione a un controllo generale, il diritto di accesso generalizzato – oltre che quello “semplice” – è riconosciuto proprio “</w:t>
      </w:r>
      <w:r w:rsidRPr="00D9354D">
        <w:rPr>
          <w:rFonts w:ascii="Times New Roman" w:hAnsi="Times New Roman" w:cs="Times New Roman"/>
          <w:i/>
        </w:rPr>
        <w:t>allo scopo di favorire forme diffuse di controllo sul perseguimento delle funzioni istituzionali e sull’utilizzo delle risorse pubbliche e di promuovere la partecipazione al dibattito pubblico</w:t>
      </w:r>
      <w:r w:rsidRPr="00D9354D">
        <w:rPr>
          <w:rFonts w:ascii="Times New Roman" w:hAnsi="Times New Roman" w:cs="Times New Roman"/>
        </w:rPr>
        <w:t>”.</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In termini ancor più chiari, se è vero che la L. 241/90 consente un accesso più in profondità a dati pertinenti, purché motivato e sostenuto da un interesse rilevante del richiedente, è altrettanto evidente che l’accesso generalizzato consente un accesso meno in profondità ma certamente più esteso, garantendo una larga conoscibilità e diffusione di dati, documenti e informazioni.</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La distinzione appena esaminata si mostra essenziale per i soggetti destinatari della nuova disciplina, anche perché non v’è dubbio che l’ordinamento è ormai fortemente improntato ad una netta preferenza per la trasparenza dell’attività amministrativa, dove la conoscibilità generalizzata degli atti diventa la regola.</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I soggetti tenuti all’applicazione del decreto trasparenza devono dunque dotarsi, sostiene ANAC, di un regolamento interno sull’accesso che, consapevole delle distinzioni sopra esaminate, preveda la seguente struttura base:</w:t>
      </w:r>
    </w:p>
    <w:p w:rsidR="00665D9B" w:rsidRPr="00D9354D" w:rsidRDefault="00665D9B" w:rsidP="0099551B">
      <w:pPr>
        <w:pStyle w:val="Paragrafoelenco"/>
        <w:numPr>
          <w:ilvl w:val="0"/>
          <w:numId w:val="11"/>
        </w:numPr>
        <w:spacing w:after="0" w:line="360" w:lineRule="auto"/>
        <w:jc w:val="both"/>
        <w:rPr>
          <w:rFonts w:ascii="Times New Roman" w:hAnsi="Times New Roman" w:cs="Times New Roman"/>
        </w:rPr>
      </w:pPr>
      <w:r w:rsidRPr="00D9354D">
        <w:rPr>
          <w:rFonts w:ascii="Times New Roman" w:hAnsi="Times New Roman" w:cs="Times New Roman"/>
        </w:rPr>
        <w:t>Sezione I: disciplina dell’accesso documentale ex Legge 241/90;</w:t>
      </w:r>
    </w:p>
    <w:p w:rsidR="00665D9B" w:rsidRPr="00D9354D" w:rsidRDefault="00665D9B" w:rsidP="0099551B">
      <w:pPr>
        <w:pStyle w:val="Paragrafoelenco"/>
        <w:numPr>
          <w:ilvl w:val="0"/>
          <w:numId w:val="11"/>
        </w:numPr>
        <w:spacing w:after="0" w:line="360" w:lineRule="auto"/>
        <w:jc w:val="both"/>
        <w:rPr>
          <w:rFonts w:ascii="Times New Roman" w:hAnsi="Times New Roman" w:cs="Times New Roman"/>
        </w:rPr>
      </w:pPr>
      <w:r w:rsidRPr="00D9354D">
        <w:rPr>
          <w:rFonts w:ascii="Times New Roman" w:hAnsi="Times New Roman" w:cs="Times New Roman"/>
        </w:rPr>
        <w:t>Sezione II: disciplina dell’accesso civico “semplice”, connesso agli obblighi di pubblicazione di cui al decreto trasparenza;</w:t>
      </w:r>
    </w:p>
    <w:p w:rsidR="00665D9B" w:rsidRPr="00D9354D" w:rsidRDefault="00665D9B" w:rsidP="0099551B">
      <w:pPr>
        <w:pStyle w:val="Paragrafoelenco"/>
        <w:numPr>
          <w:ilvl w:val="0"/>
          <w:numId w:val="11"/>
        </w:numPr>
        <w:spacing w:after="0" w:line="360" w:lineRule="auto"/>
        <w:jc w:val="both"/>
        <w:rPr>
          <w:rFonts w:ascii="Times New Roman" w:hAnsi="Times New Roman" w:cs="Times New Roman"/>
        </w:rPr>
      </w:pPr>
      <w:r w:rsidRPr="00D9354D">
        <w:rPr>
          <w:rFonts w:ascii="Times New Roman" w:hAnsi="Times New Roman" w:cs="Times New Roman"/>
        </w:rPr>
        <w:t>Sezione III: disciplina dell’accesso generalizzato, con individuazione degli uffici competenti a decidere sulle richieste di accesso generalizzato.</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L’ANAC suggerisce, inoltre, di adottare soluzioni organizzative adeguate, magari concentrando la competenza a decidere sulle richieste di accesso in un unico ufficio (dotato di risorse professionali adeguate, </w:t>
      </w:r>
      <w:r w:rsidRPr="00D9354D">
        <w:rPr>
          <w:rFonts w:ascii="Times New Roman" w:hAnsi="Times New Roman" w:cs="Times New Roman"/>
        </w:rPr>
        <w:lastRenderedPageBreak/>
        <w:t xml:space="preserve">che si specializzano nel tempo, accumulando </w:t>
      </w:r>
      <w:proofErr w:type="spellStart"/>
      <w:r w:rsidRPr="00D9354D">
        <w:rPr>
          <w:rFonts w:ascii="Times New Roman" w:hAnsi="Times New Roman" w:cs="Times New Roman"/>
        </w:rPr>
        <w:t>know</w:t>
      </w:r>
      <w:proofErr w:type="spellEnd"/>
      <w:r w:rsidRPr="00D9354D">
        <w:rPr>
          <w:rFonts w:ascii="Times New Roman" w:hAnsi="Times New Roman" w:cs="Times New Roman"/>
        </w:rPr>
        <w:t xml:space="preserve"> </w:t>
      </w:r>
      <w:proofErr w:type="spellStart"/>
      <w:r w:rsidRPr="00D9354D">
        <w:rPr>
          <w:rFonts w:ascii="Times New Roman" w:hAnsi="Times New Roman" w:cs="Times New Roman"/>
        </w:rPr>
        <w:t>how</w:t>
      </w:r>
      <w:proofErr w:type="spellEnd"/>
      <w:r w:rsidRPr="00D9354D">
        <w:rPr>
          <w:rFonts w:ascii="Times New Roman" w:hAnsi="Times New Roman" w:cs="Times New Roman"/>
        </w:rPr>
        <w:t xml:space="preserve"> ed esperienza), che, ai fini istruttori, dialoga con gli uffici che detengono i dati richiesti.</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L'ente si impegna a provvedere all'approvazione del suddetto Regolamento entro il 2018.</w:t>
      </w:r>
    </w:p>
    <w:p w:rsidR="00032040" w:rsidRPr="00D9354D" w:rsidRDefault="00032040" w:rsidP="00017DD6">
      <w:pPr>
        <w:spacing w:after="0" w:line="360" w:lineRule="auto"/>
        <w:jc w:val="both"/>
        <w:rPr>
          <w:rFonts w:ascii="Times New Roman" w:hAnsi="Times New Roman" w:cs="Times New Roman"/>
          <w:b/>
        </w:rPr>
      </w:pPr>
    </w:p>
    <w:p w:rsidR="00665D9B" w:rsidRPr="00D9354D" w:rsidRDefault="00665D9B" w:rsidP="00017DD6">
      <w:pPr>
        <w:spacing w:after="0" w:line="360" w:lineRule="auto"/>
        <w:jc w:val="both"/>
        <w:rPr>
          <w:rFonts w:ascii="Times New Roman" w:hAnsi="Times New Roman" w:cs="Times New Roman"/>
          <w:b/>
        </w:rPr>
      </w:pPr>
      <w:r w:rsidRPr="00D9354D">
        <w:rPr>
          <w:rFonts w:ascii="Times New Roman" w:hAnsi="Times New Roman" w:cs="Times New Roman"/>
          <w:b/>
        </w:rPr>
        <w:t xml:space="preserve">Dati ulteriori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La pubblicazione puntuale e tempestiva dei dati e delle informazioni elencate dal legislatore è più che sufficiente per assicurare la trasparenza dell’azione amministrativa di questo ente. Non è prevista la pubblicazione di ulteriori informazioni.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Nell'allegato B del presente Piano sono evidenziati gli obblighi di pubblicazione con indicazione di: </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Struttura responsabile della produzione del dato;</w:t>
      </w:r>
    </w:p>
    <w:p w:rsidR="00665D9B" w:rsidRPr="00D9354D" w:rsidRDefault="00665D9B" w:rsidP="00017DD6">
      <w:pPr>
        <w:spacing w:after="0" w:line="360" w:lineRule="auto"/>
        <w:jc w:val="both"/>
        <w:rPr>
          <w:rFonts w:ascii="Times New Roman" w:hAnsi="Times New Roman" w:cs="Times New Roman"/>
        </w:rPr>
      </w:pPr>
      <w:r w:rsidRPr="00D9354D">
        <w:rPr>
          <w:rFonts w:ascii="Times New Roman" w:hAnsi="Times New Roman" w:cs="Times New Roman"/>
        </w:rPr>
        <w:t xml:space="preserve">Struttura Responsabile della pubblicazione del dato. </w:t>
      </w:r>
    </w:p>
    <w:p w:rsidR="00665D9B" w:rsidRPr="00D9354D" w:rsidRDefault="00665D9B" w:rsidP="004C62BB">
      <w:pPr>
        <w:spacing w:after="0" w:line="360" w:lineRule="auto"/>
        <w:jc w:val="both"/>
        <w:rPr>
          <w:rFonts w:ascii="Times New Roman" w:hAnsi="Times New Roman" w:cs="Times New Roman"/>
        </w:rPr>
      </w:pPr>
      <w:r w:rsidRPr="00D9354D">
        <w:rPr>
          <w:rFonts w:ascii="Times New Roman" w:hAnsi="Times New Roman" w:cs="Times New Roman"/>
        </w:rPr>
        <w:t>I contenuti delle colonne 7 e 8 potranno essere oggetto di modifica – laddove ne ricorra la necessità – con provvedimento del Responsabile della Trasparenza.</w:t>
      </w:r>
      <w:bookmarkStart w:id="8" w:name="_Toc405477342"/>
    </w:p>
    <w:p w:rsidR="00032040" w:rsidRPr="00D9354D" w:rsidRDefault="00032040" w:rsidP="002D21FD">
      <w:pPr>
        <w:pStyle w:val="TitoloB"/>
        <w:keepNext/>
        <w:widowControl w:val="0"/>
        <w:spacing w:after="0"/>
        <w:ind w:right="0"/>
        <w:jc w:val="both"/>
        <w:outlineLvl w:val="1"/>
        <w:rPr>
          <w:rFonts w:ascii="Times New Roman" w:hAnsi="Times New Roman" w:cs="Times New Roman"/>
        </w:rPr>
      </w:pPr>
    </w:p>
    <w:p w:rsidR="00536779" w:rsidRPr="00D9354D" w:rsidRDefault="00536779" w:rsidP="002D21FD">
      <w:pPr>
        <w:pStyle w:val="TitoloB"/>
        <w:keepNext/>
        <w:widowControl w:val="0"/>
        <w:spacing w:after="0"/>
        <w:ind w:right="0"/>
        <w:jc w:val="both"/>
        <w:outlineLvl w:val="1"/>
        <w:rPr>
          <w:rFonts w:ascii="Times New Roman" w:hAnsi="Times New Roman" w:cs="Times New Roman"/>
        </w:rPr>
      </w:pPr>
      <w:r w:rsidRPr="00D9354D">
        <w:rPr>
          <w:rFonts w:ascii="Times New Roman" w:hAnsi="Times New Roman" w:cs="Times New Roman"/>
        </w:rPr>
        <w:t xml:space="preserve">La trasparenza e le gare d’appalto </w:t>
      </w:r>
      <w:bookmarkEnd w:id="8"/>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Il decreto legislativo 18 aprile 2016 numero 50 di “</w:t>
      </w:r>
      <w:r w:rsidRPr="00D9354D">
        <w:rPr>
          <w:rFonts w:ascii="Times New Roman" w:hAnsi="Times New Roman" w:cs="Times New Roman"/>
          <w:i/>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Pr="00D9354D">
        <w:rPr>
          <w:rFonts w:ascii="Times New Roman" w:hAnsi="Times New Roman" w:cs="Times New Roman"/>
        </w:rPr>
        <w:t xml:space="preserve">” (pubblicato nella GURI 19 aprile 2016, n. 91, S.O.) ha notevolmente incrementato i livelli di trasparenza delle procedure d’appalto. </w:t>
      </w:r>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 xml:space="preserve">L’articolo 22, rubricato </w:t>
      </w:r>
      <w:r w:rsidRPr="00D9354D">
        <w:rPr>
          <w:rFonts w:ascii="Times New Roman" w:hAnsi="Times New Roman" w:cs="Times New Roman"/>
          <w:i/>
        </w:rPr>
        <w:t>Trasparenza nella partecipazione di portatori di interessi e dibattito pubblico</w:t>
      </w:r>
      <w:r w:rsidRPr="00D9354D">
        <w:rPr>
          <w:rFonts w:ascii="Times New Roman" w:hAnsi="Times New Roman" w:cs="Times New Roman"/>
        </w:rPr>
        <w:t xml:space="preserve">, del decreto prevede che le amministrazioni aggiudicatrici e gli enti aggiudicatori pubblichino, nel proprio profilo del committente, i progetti di fattibilità relativi alle grandi opere infrastrutturali e di architettura di rilevanza sociale, aventi impatto sull'ambiente, sulle città e sull'assetto del territorio, nonché gli esiti della consultazione pubblica, comprensivi dei resoconti degli incontri e dei dibattiti con i portatori di interesse. </w:t>
      </w:r>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I contributi e i resoconti sono pubblicati, con pari evidenza, unitamente ai documenti predisposti dall'amministrazione e relativi agli stessi lavori.</w:t>
      </w:r>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 xml:space="preserve">Mentre l’articolo 29, recante “Principi in materia di trasparenza”, dispone: </w:t>
      </w:r>
    </w:p>
    <w:p w:rsidR="00536779" w:rsidRPr="00D9354D" w:rsidRDefault="00536779" w:rsidP="002D21FD">
      <w:pPr>
        <w:pStyle w:val="Corpodeltesto"/>
        <w:spacing w:after="0" w:line="360" w:lineRule="auto"/>
        <w:jc w:val="both"/>
        <w:rPr>
          <w:rFonts w:ascii="Times New Roman" w:hAnsi="Times New Roman" w:cs="Times New Roman"/>
          <w:i/>
        </w:rPr>
      </w:pPr>
      <w:r w:rsidRPr="00D9354D">
        <w:rPr>
          <w:rFonts w:ascii="Times New Roman" w:hAnsi="Times New Roman" w:cs="Times New Roman"/>
        </w:rPr>
        <w:t>“</w:t>
      </w:r>
      <w:r w:rsidRPr="00D9354D">
        <w:rPr>
          <w:rFonts w:ascii="Times New Roman" w:hAnsi="Times New Roman" w:cs="Times New Roman"/>
          <w:i/>
        </w:rPr>
        <w:t xml:space="preserve">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profilo del committente, nella sezione “Amministrazione trasparente”, con l'applicazione delle disposizioni di cui al </w:t>
      </w:r>
      <w:hyperlink r:id="rId14" w:history="1">
        <w:r w:rsidRPr="00D9354D">
          <w:rPr>
            <w:rFonts w:ascii="Times New Roman" w:hAnsi="Times New Roman" w:cs="Times New Roman"/>
            <w:i/>
          </w:rPr>
          <w:t>decreto legislativo 14 marzo 2013, n. 33</w:t>
        </w:r>
      </w:hyperlink>
      <w:r w:rsidRPr="00D9354D">
        <w:rPr>
          <w:rFonts w:ascii="Times New Roman" w:hAnsi="Times New Roman" w:cs="Times New Roman"/>
          <w:i/>
        </w:rPr>
        <w:t xml:space="preserve">. </w:t>
      </w:r>
    </w:p>
    <w:p w:rsidR="00536779" w:rsidRPr="00D9354D" w:rsidRDefault="00536779" w:rsidP="002D21FD">
      <w:pPr>
        <w:pStyle w:val="Corpodeltesto"/>
        <w:spacing w:after="0" w:line="360" w:lineRule="auto"/>
        <w:jc w:val="both"/>
        <w:rPr>
          <w:rFonts w:ascii="Times New Roman" w:hAnsi="Times New Roman" w:cs="Times New Roman"/>
          <w:i/>
        </w:rPr>
      </w:pPr>
      <w:r w:rsidRPr="00D9354D">
        <w:rPr>
          <w:rFonts w:ascii="Times New Roman" w:hAnsi="Times New Roman" w:cs="Times New Roman"/>
          <w:i/>
        </w:rPr>
        <w:lastRenderedPageBreak/>
        <w:t>Al fine di consentire l'eventuale proposiz</w:t>
      </w:r>
      <w:r w:rsidR="008E1D66" w:rsidRPr="00D9354D">
        <w:rPr>
          <w:rFonts w:ascii="Times New Roman" w:hAnsi="Times New Roman" w:cs="Times New Roman"/>
          <w:i/>
        </w:rPr>
        <w:t>ione del ricorso ai sensi dell’</w:t>
      </w:r>
      <w:r w:rsidRPr="00D9354D">
        <w:rPr>
          <w:rFonts w:ascii="Times New Roman" w:hAnsi="Times New Roman" w:cs="Times New Roman"/>
          <w:i/>
        </w:rPr>
        <w:t>articolo 120 del codice del processo amministrativo, sono altresì pubblicati, nei successivi due giorni dalla data di adozione dei relativi atti, il provvedimento che determina le e</w:t>
      </w:r>
      <w:bookmarkStart w:id="9" w:name="_GoBack"/>
      <w:bookmarkEnd w:id="9"/>
      <w:r w:rsidRPr="00D9354D">
        <w:rPr>
          <w:rFonts w:ascii="Times New Roman" w:hAnsi="Times New Roman" w:cs="Times New Roman"/>
          <w:i/>
        </w:rPr>
        <w:t xml:space="preserve">sclusioni dalla procedura di affidamento e le ammissioni all’esito delle valutazioni dei requisiti soggettivi, economico-finanziari e tecnico-professionali. </w:t>
      </w:r>
    </w:p>
    <w:p w:rsidR="00536779" w:rsidRPr="00D9354D" w:rsidRDefault="00BA62EA"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i/>
        </w:rPr>
        <w:t>È</w:t>
      </w:r>
      <w:r w:rsidR="00536779" w:rsidRPr="00D9354D">
        <w:rPr>
          <w:rFonts w:ascii="Times New Roman" w:hAnsi="Times New Roman" w:cs="Times New Roman"/>
          <w:i/>
        </w:rPr>
        <w:t xml:space="preserve"> inoltre pubblicata la composizione della commissione giudicatrice e i curricula dei suoi componenti. Nella stessa sezione sono pubblicati anche i resoconti della gestione finanziaria dei contratti al termine della loro esecuzione</w:t>
      </w:r>
      <w:r w:rsidR="00536779" w:rsidRPr="00D9354D">
        <w:rPr>
          <w:rFonts w:ascii="Times New Roman" w:hAnsi="Times New Roman" w:cs="Times New Roman"/>
        </w:rPr>
        <w:t>”.</w:t>
      </w:r>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 xml:space="preserve">Invariato il comma 32 dell’articolo 1 della legge 190/2012, per il quale per ogni gara d’appalto le stazioni appaltanti sono tenute a pubblicare nei propri siti web: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la struttura proponente;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l'oggetto del bando;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l'elenco degli operatori invitati a presentare offerte;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l'aggiudicatario;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l'importo di aggiudicazione;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i tempi di completamento dell'opera, servizio o fornitura; </w:t>
      </w:r>
    </w:p>
    <w:p w:rsidR="00536779" w:rsidRPr="00D9354D" w:rsidRDefault="00536779" w:rsidP="0099551B">
      <w:pPr>
        <w:pStyle w:val="Corpodeltesto"/>
        <w:numPr>
          <w:ilvl w:val="0"/>
          <w:numId w:val="7"/>
        </w:numPr>
        <w:spacing w:after="0" w:line="360" w:lineRule="auto"/>
        <w:jc w:val="both"/>
        <w:rPr>
          <w:rFonts w:ascii="Times New Roman" w:hAnsi="Times New Roman" w:cs="Times New Roman"/>
        </w:rPr>
      </w:pPr>
      <w:r w:rsidRPr="00D9354D">
        <w:rPr>
          <w:rFonts w:ascii="Times New Roman" w:hAnsi="Times New Roman" w:cs="Times New Roman"/>
        </w:rPr>
        <w:t xml:space="preserve">l'importo delle somme liquidate. </w:t>
      </w:r>
    </w:p>
    <w:p w:rsidR="00536779"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Entro il 31 gennaio</w:t>
      </w:r>
      <w:bookmarkStart w:id="10" w:name="3up"/>
      <w:r w:rsidRPr="00D9354D">
        <w:rPr>
          <w:rFonts w:ascii="Times New Roman" w:hAnsi="Times New Roman" w:cs="Times New Roman"/>
        </w:rPr>
        <w:t xml:space="preserve"> di ogni anno, tali informazioni, relativamente all'anno precedente, sono pubblicate in tabelle riassuntive rese liberamente scaricabili in un formato digitale standard aperto che consenta di analizzare e rielaborare, anche a fini statistici, i dati informatici. </w:t>
      </w:r>
    </w:p>
    <w:p w:rsidR="003C1E1E" w:rsidRPr="00D9354D" w:rsidRDefault="00536779" w:rsidP="002D21FD">
      <w:pPr>
        <w:pStyle w:val="Corpodeltesto"/>
        <w:spacing w:after="0" w:line="360" w:lineRule="auto"/>
        <w:jc w:val="both"/>
        <w:rPr>
          <w:rFonts w:ascii="Times New Roman" w:hAnsi="Times New Roman" w:cs="Times New Roman"/>
        </w:rPr>
      </w:pPr>
      <w:r w:rsidRPr="00D9354D">
        <w:rPr>
          <w:rFonts w:ascii="Times New Roman" w:hAnsi="Times New Roman" w:cs="Times New Roman"/>
        </w:rPr>
        <w:t>Le amministrazioni trasmettono in formato digitale tali informazioni all’ANAC.</w:t>
      </w:r>
    </w:p>
    <w:p w:rsidR="003C1E1E" w:rsidRPr="00D9354D" w:rsidRDefault="003C1E1E" w:rsidP="003C1E1E">
      <w:pPr>
        <w:pStyle w:val="Corpodeltesto"/>
        <w:spacing w:after="0" w:line="360" w:lineRule="auto"/>
        <w:jc w:val="both"/>
        <w:rPr>
          <w:rFonts w:ascii="Times New Roman" w:hAnsi="Times New Roman" w:cs="Times New Roman"/>
        </w:rPr>
      </w:pPr>
      <w:r w:rsidRPr="00D9354D">
        <w:rPr>
          <w:rFonts w:ascii="Times New Roman" w:hAnsi="Times New Roman" w:cs="Times New Roman"/>
        </w:rPr>
        <w:t>Compito e responsabilità del cari</w:t>
      </w:r>
      <w:r w:rsidR="008360DA" w:rsidRPr="00D9354D">
        <w:rPr>
          <w:rFonts w:ascii="Times New Roman" w:hAnsi="Times New Roman" w:cs="Times New Roman"/>
        </w:rPr>
        <w:t>ca</w:t>
      </w:r>
      <w:r w:rsidRPr="00D9354D">
        <w:rPr>
          <w:rFonts w:ascii="Times New Roman" w:hAnsi="Times New Roman" w:cs="Times New Roman"/>
        </w:rPr>
        <w:t xml:space="preserve">mento dei dati è di competenza di ogni responsabile di Area. </w:t>
      </w:r>
      <w:bookmarkEnd w:id="10"/>
    </w:p>
    <w:p w:rsidR="003C1E1E" w:rsidRPr="00D9354D" w:rsidRDefault="003C1E1E" w:rsidP="003C1E1E">
      <w:pPr>
        <w:pStyle w:val="Corpodeltesto"/>
        <w:spacing w:after="0" w:line="360" w:lineRule="auto"/>
        <w:jc w:val="both"/>
        <w:rPr>
          <w:rFonts w:ascii="Times New Roman" w:hAnsi="Times New Roman" w:cs="Times New Roman"/>
        </w:rPr>
      </w:pPr>
      <w:r w:rsidRPr="00D9354D">
        <w:rPr>
          <w:rFonts w:ascii="Times New Roman" w:hAnsi="Times New Roman" w:cs="Times New Roman"/>
        </w:rPr>
        <w:t>I</w:t>
      </w:r>
      <w:r w:rsidR="00032040" w:rsidRPr="00D9354D">
        <w:rPr>
          <w:rFonts w:ascii="Times New Roman" w:hAnsi="Times New Roman" w:cs="Times New Roman"/>
        </w:rPr>
        <w:t>l Comune</w:t>
      </w:r>
      <w:r w:rsidRPr="00D9354D">
        <w:rPr>
          <w:rFonts w:ascii="Times New Roman" w:hAnsi="Times New Roman" w:cs="Times New Roman"/>
        </w:rPr>
        <w:t>, per adempiere all’obbligo di pubblicazione dei dati in formato aperto, ai sensi dell’art. 1 comma 32 Legge 190/2012</w:t>
      </w:r>
      <w:r w:rsidR="00D25C16" w:rsidRPr="00D9354D">
        <w:rPr>
          <w:rFonts w:ascii="Times New Roman" w:hAnsi="Times New Roman" w:cs="Times New Roman"/>
        </w:rPr>
        <w:t>,</w:t>
      </w:r>
      <w:r w:rsidRPr="00D9354D">
        <w:rPr>
          <w:rFonts w:ascii="Times New Roman" w:hAnsi="Times New Roman" w:cs="Times New Roman"/>
        </w:rPr>
        <w:t xml:space="preserve"> conforme alle disposizioni di cui alla Deliberazione n. 39 del 2 gennaio 2016, deve:</w:t>
      </w:r>
    </w:p>
    <w:p w:rsidR="003C1E1E" w:rsidRPr="00D9354D" w:rsidRDefault="00D25C16" w:rsidP="0099551B">
      <w:pPr>
        <w:pStyle w:val="Corpodeltesto"/>
        <w:numPr>
          <w:ilvl w:val="0"/>
          <w:numId w:val="13"/>
        </w:numPr>
        <w:spacing w:after="0" w:line="360" w:lineRule="auto"/>
        <w:jc w:val="both"/>
        <w:rPr>
          <w:rFonts w:ascii="Times New Roman" w:hAnsi="Times New Roman" w:cs="Times New Roman"/>
        </w:rPr>
      </w:pPr>
      <w:r w:rsidRPr="00D9354D">
        <w:rPr>
          <w:rFonts w:ascii="Times New Roman" w:hAnsi="Times New Roman" w:cs="Times New Roman"/>
        </w:rPr>
        <w:t>t</w:t>
      </w:r>
      <w:r w:rsidR="003C1E1E" w:rsidRPr="00D9354D">
        <w:rPr>
          <w:rFonts w:ascii="Times New Roman" w:hAnsi="Times New Roman" w:cs="Times New Roman"/>
        </w:rPr>
        <w:t>rasmettere all’Autorità, entro il 31 gennaio di ogni anno, solo mediante Posta Elettronica Certificata all'indirizzo comunicazioni@pec.anticorruzione.it, un messaggio di PEC attestante l’avvenuto adempimento. Tale messaggio PEC deve riportare obbligatoriamente, nell’apposito </w:t>
      </w:r>
      <w:hyperlink r:id="rId15" w:tgtFrame="_blank" w:tooltip="modulo PDF" w:history="1">
        <w:r w:rsidR="003C1E1E" w:rsidRPr="00D9354D">
          <w:rPr>
            <w:rStyle w:val="Collegamentoipertestuale"/>
            <w:rFonts w:ascii="Times New Roman" w:hAnsi="Times New Roman" w:cs="Times New Roman"/>
            <w:color w:val="auto"/>
            <w:u w:val="none"/>
          </w:rPr>
          <w:t>modulo PDF</w:t>
        </w:r>
      </w:hyperlink>
      <w:r w:rsidRPr="00D9354D">
        <w:rPr>
          <w:rFonts w:ascii="Times New Roman" w:hAnsi="Times New Roman" w:cs="Times New Roman"/>
        </w:rPr>
        <w:t>,</w:t>
      </w:r>
      <w:r w:rsidR="003C1E1E" w:rsidRPr="00D9354D">
        <w:rPr>
          <w:rFonts w:ascii="Times New Roman" w:hAnsi="Times New Roman" w:cs="Times New Roman"/>
        </w:rPr>
        <w:t xml:space="preserve"> il codice fiscale della Stazione Appaltante e l’URL di pubblicazione del file XML per l’anno  in corso. </w:t>
      </w:r>
    </w:p>
    <w:p w:rsidR="003B1787" w:rsidRPr="00D9354D" w:rsidRDefault="00D25C16" w:rsidP="0099551B">
      <w:pPr>
        <w:pStyle w:val="Corpodeltesto"/>
        <w:numPr>
          <w:ilvl w:val="0"/>
          <w:numId w:val="13"/>
        </w:numPr>
        <w:spacing w:after="0" w:line="360" w:lineRule="auto"/>
        <w:jc w:val="both"/>
        <w:rPr>
          <w:rFonts w:ascii="Times New Roman" w:hAnsi="Times New Roman" w:cs="Times New Roman"/>
        </w:rPr>
      </w:pPr>
      <w:r w:rsidRPr="00D9354D">
        <w:rPr>
          <w:rFonts w:ascii="Times New Roman" w:hAnsi="Times New Roman" w:cs="Times New Roman"/>
        </w:rPr>
        <w:t>p</w:t>
      </w:r>
      <w:r w:rsidR="003C1E1E" w:rsidRPr="00D9354D">
        <w:rPr>
          <w:rFonts w:ascii="Times New Roman" w:hAnsi="Times New Roman" w:cs="Times New Roman"/>
        </w:rPr>
        <w:t xml:space="preserve">ubblicare sul proprio sito web istituzionale le informazioni di cui all’articolo 4 della Deliberazione n.39 del 2 gennaio 2016 secondo la struttura e le modalità definite dall’Autorità </w:t>
      </w:r>
      <w:r w:rsidRPr="00D9354D">
        <w:rPr>
          <w:rFonts w:ascii="Times New Roman" w:hAnsi="Times New Roman" w:cs="Times New Roman"/>
        </w:rPr>
        <w:t>anticorruzione.</w:t>
      </w:r>
    </w:p>
    <w:sectPr w:rsidR="003B1787" w:rsidRPr="00D9354D" w:rsidSect="00C2516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FC2" w:rsidRDefault="00D27FC2" w:rsidP="00893809">
      <w:pPr>
        <w:spacing w:after="0" w:line="240" w:lineRule="auto"/>
      </w:pPr>
      <w:r>
        <w:separator/>
      </w:r>
    </w:p>
  </w:endnote>
  <w:endnote w:type="continuationSeparator" w:id="0">
    <w:p w:rsidR="00D27FC2" w:rsidRDefault="00D27FC2" w:rsidP="00893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sig w:usb0="00000000" w:usb1="00000000" w:usb2="00000000" w:usb3="00000000" w:csb0="00000000" w:csb1="00000000"/>
  </w:font>
  <w:font w:name="StarSymbol">
    <w:altName w:val="Segoe UI Symbol"/>
    <w:charset w:val="02"/>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roman"/>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FC2" w:rsidRDefault="00D27FC2" w:rsidP="00893809">
      <w:pPr>
        <w:spacing w:after="0" w:line="240" w:lineRule="auto"/>
      </w:pPr>
      <w:r>
        <w:separator/>
      </w:r>
    </w:p>
  </w:footnote>
  <w:footnote w:type="continuationSeparator" w:id="0">
    <w:p w:rsidR="00D27FC2" w:rsidRDefault="00D27FC2" w:rsidP="00893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
      <w:lvlJc w:val="left"/>
      <w:pPr>
        <w:tabs>
          <w:tab w:val="num" w:pos="720"/>
        </w:tabs>
        <w:ind w:left="103" w:hanging="255"/>
      </w:pPr>
      <w:rPr>
        <w:rFonts w:ascii="Arial" w:eastAsia="Arial" w:hAnsi="Arial" w:cs="Arial" w:hint="default"/>
        <w:spacing w:val="-7"/>
        <w:w w:val="99"/>
        <w:sz w:val="18"/>
        <w:szCs w:val="18"/>
        <w:lang w:val="it-IT"/>
      </w:rPr>
    </w:lvl>
  </w:abstractNum>
  <w:abstractNum w:abstractNumId="1">
    <w:nsid w:val="00000003"/>
    <w:multiLevelType w:val="singleLevel"/>
    <w:tmpl w:val="00000003"/>
    <w:name w:val="WW8Num3"/>
    <w:lvl w:ilvl="0">
      <w:start w:val="1"/>
      <w:numFmt w:val="lowerLetter"/>
      <w:lvlText w:val="%1)"/>
      <w:lvlJc w:val="left"/>
      <w:pPr>
        <w:tabs>
          <w:tab w:val="num" w:pos="720"/>
        </w:tabs>
        <w:ind w:left="100" w:hanging="212"/>
      </w:pPr>
      <w:rPr>
        <w:rFonts w:ascii="Arial" w:eastAsia="Arial" w:hAnsi="Arial" w:cs="Arial" w:hint="default"/>
        <w:spacing w:val="-5"/>
        <w:w w:val="99"/>
        <w:sz w:val="18"/>
        <w:szCs w:val="18"/>
      </w:rPr>
    </w:lvl>
  </w:abstractNum>
  <w:abstractNum w:abstractNumId="2">
    <w:nsid w:val="00000005"/>
    <w:multiLevelType w:val="singleLevel"/>
    <w:tmpl w:val="00000005"/>
    <w:name w:val="WW8Num5"/>
    <w:lvl w:ilvl="0">
      <w:start w:val="1"/>
      <w:numFmt w:val="bullet"/>
      <w:lvlText w:val=""/>
      <w:lvlJc w:val="left"/>
      <w:pPr>
        <w:tabs>
          <w:tab w:val="num" w:pos="0"/>
        </w:tabs>
        <w:ind w:left="1675" w:hanging="360"/>
      </w:pPr>
      <w:rPr>
        <w:rFonts w:ascii="Symbol" w:hAnsi="Symbol" w:cs="Symbol" w:hint="default"/>
      </w:rPr>
    </w:lvl>
  </w:abstractNum>
  <w:abstractNum w:abstractNumId="3">
    <w:nsid w:val="00000006"/>
    <w:multiLevelType w:val="singleLevel"/>
    <w:tmpl w:val="00000006"/>
    <w:name w:val="WW8Num6"/>
    <w:lvl w:ilvl="0">
      <w:start w:val="1"/>
      <w:numFmt w:val="lowerLetter"/>
      <w:lvlText w:val="%1)"/>
      <w:lvlJc w:val="left"/>
      <w:pPr>
        <w:tabs>
          <w:tab w:val="num" w:pos="720"/>
        </w:tabs>
        <w:ind w:left="100" w:hanging="162"/>
      </w:pPr>
      <w:rPr>
        <w:rFonts w:ascii="Arial" w:eastAsia="Arial" w:hAnsi="Arial" w:cs="Arial" w:hint="default"/>
        <w:w w:val="99"/>
        <w:sz w:val="18"/>
        <w:szCs w:val="18"/>
        <w:lang w:val="it-IT"/>
      </w:rPr>
    </w:lvl>
  </w:abstractNum>
  <w:abstractNum w:abstractNumId="4">
    <w:nsid w:val="00000007"/>
    <w:multiLevelType w:val="singleLevel"/>
    <w:tmpl w:val="00000007"/>
    <w:name w:val="WW8Num7"/>
    <w:lvl w:ilvl="0">
      <w:start w:val="1"/>
      <w:numFmt w:val="lowerLetter"/>
      <w:lvlText w:val="%1)"/>
      <w:lvlJc w:val="left"/>
      <w:pPr>
        <w:tabs>
          <w:tab w:val="num" w:pos="720"/>
        </w:tabs>
        <w:ind w:left="100" w:hanging="212"/>
      </w:pPr>
      <w:rPr>
        <w:rFonts w:ascii="Arial" w:eastAsia="Arial" w:hAnsi="Arial" w:cs="Arial" w:hint="default"/>
        <w:spacing w:val="-3"/>
        <w:w w:val="99"/>
        <w:sz w:val="18"/>
        <w:szCs w:val="18"/>
      </w:rPr>
    </w:lvl>
  </w:abstractNum>
  <w:abstractNum w:abstractNumId="5">
    <w:nsid w:val="00000009"/>
    <w:multiLevelType w:val="singleLevel"/>
    <w:tmpl w:val="00000009"/>
    <w:name w:val="WW8Num9"/>
    <w:lvl w:ilvl="0">
      <w:start w:val="1"/>
      <w:numFmt w:val="decimal"/>
      <w:lvlText w:val="%1)"/>
      <w:lvlJc w:val="left"/>
      <w:pPr>
        <w:tabs>
          <w:tab w:val="num" w:pos="720"/>
        </w:tabs>
        <w:ind w:left="103" w:hanging="212"/>
      </w:pPr>
      <w:rPr>
        <w:rFonts w:ascii="Arial" w:eastAsia="Arial" w:hAnsi="Arial" w:cs="Arial" w:hint="default"/>
        <w:spacing w:val="-3"/>
        <w:w w:val="99"/>
        <w:sz w:val="18"/>
        <w:szCs w:val="18"/>
        <w:lang w:val="it-IT"/>
      </w:rPr>
    </w:lvl>
  </w:abstractNum>
  <w:abstractNum w:abstractNumId="6">
    <w:nsid w:val="00000022"/>
    <w:multiLevelType w:val="multilevel"/>
    <w:tmpl w:val="00000022"/>
    <w:name w:val="WW8Num35"/>
    <w:lvl w:ilvl="0">
      <w:start w:val="1"/>
      <w:numFmt w:val="decimal"/>
      <w:lvlText w:val="%1."/>
      <w:lvlJc w:val="left"/>
      <w:pPr>
        <w:tabs>
          <w:tab w:val="num" w:pos="0"/>
        </w:tabs>
        <w:ind w:left="546" w:hanging="360"/>
      </w:pPr>
    </w:lvl>
    <w:lvl w:ilvl="1">
      <w:start w:val="1"/>
      <w:numFmt w:val="lowerLetter"/>
      <w:lvlText w:val="%2."/>
      <w:lvlJc w:val="left"/>
      <w:pPr>
        <w:tabs>
          <w:tab w:val="num" w:pos="0"/>
        </w:tabs>
        <w:ind w:left="1513" w:hanging="360"/>
      </w:pPr>
    </w:lvl>
    <w:lvl w:ilvl="2">
      <w:start w:val="1"/>
      <w:numFmt w:val="lowerRoman"/>
      <w:lvlText w:val="%3."/>
      <w:lvlJc w:val="right"/>
      <w:pPr>
        <w:tabs>
          <w:tab w:val="num" w:pos="0"/>
        </w:tabs>
        <w:ind w:left="2233" w:hanging="180"/>
      </w:pPr>
    </w:lvl>
    <w:lvl w:ilvl="3">
      <w:start w:val="1"/>
      <w:numFmt w:val="decimal"/>
      <w:lvlText w:val="%4."/>
      <w:lvlJc w:val="left"/>
      <w:pPr>
        <w:tabs>
          <w:tab w:val="num" w:pos="0"/>
        </w:tabs>
        <w:ind w:left="2953" w:hanging="360"/>
      </w:pPr>
    </w:lvl>
    <w:lvl w:ilvl="4">
      <w:start w:val="1"/>
      <w:numFmt w:val="lowerLetter"/>
      <w:lvlText w:val="%5."/>
      <w:lvlJc w:val="left"/>
      <w:pPr>
        <w:tabs>
          <w:tab w:val="num" w:pos="0"/>
        </w:tabs>
        <w:ind w:left="3673" w:hanging="360"/>
      </w:pPr>
    </w:lvl>
    <w:lvl w:ilvl="5">
      <w:start w:val="1"/>
      <w:numFmt w:val="lowerRoman"/>
      <w:lvlText w:val="%6."/>
      <w:lvlJc w:val="right"/>
      <w:pPr>
        <w:tabs>
          <w:tab w:val="num" w:pos="0"/>
        </w:tabs>
        <w:ind w:left="4393" w:hanging="180"/>
      </w:pPr>
    </w:lvl>
    <w:lvl w:ilvl="6">
      <w:start w:val="1"/>
      <w:numFmt w:val="decimal"/>
      <w:lvlText w:val="%7."/>
      <w:lvlJc w:val="left"/>
      <w:pPr>
        <w:tabs>
          <w:tab w:val="num" w:pos="0"/>
        </w:tabs>
        <w:ind w:left="5113" w:hanging="360"/>
      </w:pPr>
    </w:lvl>
    <w:lvl w:ilvl="7">
      <w:start w:val="1"/>
      <w:numFmt w:val="lowerLetter"/>
      <w:lvlText w:val="%8."/>
      <w:lvlJc w:val="left"/>
      <w:pPr>
        <w:tabs>
          <w:tab w:val="num" w:pos="0"/>
        </w:tabs>
        <w:ind w:left="5833" w:hanging="360"/>
      </w:pPr>
    </w:lvl>
    <w:lvl w:ilvl="8">
      <w:start w:val="1"/>
      <w:numFmt w:val="lowerRoman"/>
      <w:lvlText w:val="%9."/>
      <w:lvlJc w:val="right"/>
      <w:pPr>
        <w:tabs>
          <w:tab w:val="num" w:pos="0"/>
        </w:tabs>
        <w:ind w:left="6553" w:hanging="180"/>
      </w:pPr>
    </w:lvl>
  </w:abstractNum>
  <w:abstractNum w:abstractNumId="7">
    <w:nsid w:val="00000023"/>
    <w:multiLevelType w:val="multilevel"/>
    <w:tmpl w:val="00000023"/>
    <w:name w:val="WW8Num36"/>
    <w:lvl w:ilvl="0">
      <w:start w:val="1"/>
      <w:numFmt w:val="decimal"/>
      <w:lvlText w:val="%1."/>
      <w:lvlJc w:val="left"/>
      <w:pPr>
        <w:tabs>
          <w:tab w:val="num" w:pos="0"/>
        </w:tabs>
        <w:ind w:left="546" w:hanging="360"/>
      </w:pPr>
    </w:lvl>
    <w:lvl w:ilvl="1">
      <w:start w:val="1"/>
      <w:numFmt w:val="lowerLetter"/>
      <w:lvlText w:val="%2."/>
      <w:lvlJc w:val="left"/>
      <w:pPr>
        <w:tabs>
          <w:tab w:val="num" w:pos="0"/>
        </w:tabs>
        <w:ind w:left="1513" w:hanging="360"/>
      </w:pPr>
    </w:lvl>
    <w:lvl w:ilvl="2">
      <w:start w:val="1"/>
      <w:numFmt w:val="lowerRoman"/>
      <w:lvlText w:val="%3."/>
      <w:lvlJc w:val="right"/>
      <w:pPr>
        <w:tabs>
          <w:tab w:val="num" w:pos="0"/>
        </w:tabs>
        <w:ind w:left="2233" w:hanging="180"/>
      </w:pPr>
    </w:lvl>
    <w:lvl w:ilvl="3">
      <w:start w:val="1"/>
      <w:numFmt w:val="decimal"/>
      <w:lvlText w:val="%4."/>
      <w:lvlJc w:val="left"/>
      <w:pPr>
        <w:tabs>
          <w:tab w:val="num" w:pos="0"/>
        </w:tabs>
        <w:ind w:left="2953" w:hanging="360"/>
      </w:pPr>
    </w:lvl>
    <w:lvl w:ilvl="4">
      <w:start w:val="1"/>
      <w:numFmt w:val="lowerLetter"/>
      <w:lvlText w:val="%5."/>
      <w:lvlJc w:val="left"/>
      <w:pPr>
        <w:tabs>
          <w:tab w:val="num" w:pos="0"/>
        </w:tabs>
        <w:ind w:left="3673" w:hanging="360"/>
      </w:pPr>
    </w:lvl>
    <w:lvl w:ilvl="5">
      <w:start w:val="1"/>
      <w:numFmt w:val="lowerRoman"/>
      <w:lvlText w:val="%6."/>
      <w:lvlJc w:val="right"/>
      <w:pPr>
        <w:tabs>
          <w:tab w:val="num" w:pos="0"/>
        </w:tabs>
        <w:ind w:left="4393" w:hanging="180"/>
      </w:pPr>
    </w:lvl>
    <w:lvl w:ilvl="6">
      <w:start w:val="1"/>
      <w:numFmt w:val="decimal"/>
      <w:lvlText w:val="%7."/>
      <w:lvlJc w:val="left"/>
      <w:pPr>
        <w:tabs>
          <w:tab w:val="num" w:pos="0"/>
        </w:tabs>
        <w:ind w:left="5113" w:hanging="360"/>
      </w:pPr>
    </w:lvl>
    <w:lvl w:ilvl="7">
      <w:start w:val="1"/>
      <w:numFmt w:val="lowerLetter"/>
      <w:lvlText w:val="%8."/>
      <w:lvlJc w:val="left"/>
      <w:pPr>
        <w:tabs>
          <w:tab w:val="num" w:pos="0"/>
        </w:tabs>
        <w:ind w:left="5833" w:hanging="360"/>
      </w:pPr>
    </w:lvl>
    <w:lvl w:ilvl="8">
      <w:start w:val="1"/>
      <w:numFmt w:val="lowerRoman"/>
      <w:lvlText w:val="%9."/>
      <w:lvlJc w:val="right"/>
      <w:pPr>
        <w:tabs>
          <w:tab w:val="num" w:pos="0"/>
        </w:tabs>
        <w:ind w:left="6553" w:hanging="180"/>
      </w:pPr>
    </w:lvl>
  </w:abstractNum>
  <w:abstractNum w:abstractNumId="8">
    <w:nsid w:val="048D4A0D"/>
    <w:multiLevelType w:val="hybridMultilevel"/>
    <w:tmpl w:val="3B86F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5955E2A"/>
    <w:multiLevelType w:val="hybridMultilevel"/>
    <w:tmpl w:val="9392C97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A7973AD"/>
    <w:multiLevelType w:val="multilevel"/>
    <w:tmpl w:val="E6AAA5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0D407CDE"/>
    <w:multiLevelType w:val="multilevel"/>
    <w:tmpl w:val="5A1C704E"/>
    <w:lvl w:ilvl="0">
      <w:start w:val="1"/>
      <w:numFmt w:val="lowerLetter"/>
      <w:lvlText w:val="%1)"/>
      <w:lvlJc w:val="left"/>
      <w:pPr>
        <w:ind w:left="1353" w:hanging="360"/>
      </w:pPr>
    </w:lvl>
    <w:lvl w:ilvl="1">
      <w:start w:val="1"/>
      <w:numFmt w:val="decimal"/>
      <w:lvlText w:val="%2."/>
      <w:lvlJc w:val="left"/>
      <w:pPr>
        <w:ind w:left="1713" w:hanging="360"/>
      </w:pPr>
    </w:lvl>
    <w:lvl w:ilvl="2">
      <w:start w:val="1"/>
      <w:numFmt w:val="decimal"/>
      <w:lvlText w:val="%3."/>
      <w:lvlJc w:val="left"/>
      <w:pPr>
        <w:ind w:left="2073" w:hanging="360"/>
      </w:pPr>
    </w:lvl>
    <w:lvl w:ilvl="3">
      <w:start w:val="1"/>
      <w:numFmt w:val="decimal"/>
      <w:lvlText w:val="%4."/>
      <w:lvlJc w:val="left"/>
      <w:pPr>
        <w:ind w:left="2433" w:hanging="360"/>
      </w:pPr>
    </w:lvl>
    <w:lvl w:ilvl="4">
      <w:start w:val="1"/>
      <w:numFmt w:val="decimal"/>
      <w:lvlText w:val="%5."/>
      <w:lvlJc w:val="left"/>
      <w:pPr>
        <w:ind w:left="2793" w:hanging="360"/>
      </w:pPr>
    </w:lvl>
    <w:lvl w:ilvl="5">
      <w:start w:val="1"/>
      <w:numFmt w:val="decimal"/>
      <w:lvlText w:val="%6."/>
      <w:lvlJc w:val="left"/>
      <w:pPr>
        <w:ind w:left="3153" w:hanging="360"/>
      </w:pPr>
    </w:lvl>
    <w:lvl w:ilvl="6">
      <w:start w:val="1"/>
      <w:numFmt w:val="decimal"/>
      <w:lvlText w:val="%7."/>
      <w:lvlJc w:val="left"/>
      <w:pPr>
        <w:ind w:left="3513" w:hanging="360"/>
      </w:pPr>
    </w:lvl>
    <w:lvl w:ilvl="7">
      <w:start w:val="1"/>
      <w:numFmt w:val="decimal"/>
      <w:lvlText w:val="%8."/>
      <w:lvlJc w:val="left"/>
      <w:pPr>
        <w:ind w:left="3873" w:hanging="360"/>
      </w:pPr>
    </w:lvl>
    <w:lvl w:ilvl="8">
      <w:start w:val="1"/>
      <w:numFmt w:val="decimal"/>
      <w:lvlText w:val="%9."/>
      <w:lvlJc w:val="left"/>
      <w:pPr>
        <w:ind w:left="4233" w:hanging="360"/>
      </w:pPr>
    </w:lvl>
  </w:abstractNum>
  <w:abstractNum w:abstractNumId="12">
    <w:nsid w:val="10497C71"/>
    <w:multiLevelType w:val="hybridMultilevel"/>
    <w:tmpl w:val="C11A8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07A57C9"/>
    <w:multiLevelType w:val="hybridMultilevel"/>
    <w:tmpl w:val="02FC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1B922B5"/>
    <w:multiLevelType w:val="multilevel"/>
    <w:tmpl w:val="4932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nsid w:val="13C105EB"/>
    <w:multiLevelType w:val="multilevel"/>
    <w:tmpl w:val="661833B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19EC23B1"/>
    <w:multiLevelType w:val="hybridMultilevel"/>
    <w:tmpl w:val="0A7A6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A1F4573"/>
    <w:multiLevelType w:val="multilevel"/>
    <w:tmpl w:val="164A8DF0"/>
    <w:lvl w:ilvl="0">
      <w:numFmt w:val="bullet"/>
      <w:lvlText w:val="➢"/>
      <w:lvlJc w:val="left"/>
      <w:pPr>
        <w:ind w:left="1429" w:hanging="360"/>
      </w:pPr>
      <w:rPr>
        <w:rFonts w:ascii="StarSymbol" w:eastAsia="OpenSymbol" w:hAnsi="Star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18">
    <w:nsid w:val="1D0E4F58"/>
    <w:multiLevelType w:val="hybridMultilevel"/>
    <w:tmpl w:val="59824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0121CD7"/>
    <w:multiLevelType w:val="hybridMultilevel"/>
    <w:tmpl w:val="3D00B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0563908"/>
    <w:multiLevelType w:val="multilevel"/>
    <w:tmpl w:val="579C8EC2"/>
    <w:styleLink w:val="WWNum13"/>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45628F2"/>
    <w:multiLevelType w:val="hybridMultilevel"/>
    <w:tmpl w:val="5C582B36"/>
    <w:lvl w:ilvl="0" w:tplc="04100001">
      <w:start w:val="1"/>
      <w:numFmt w:val="bullet"/>
      <w:lvlText w:val=""/>
      <w:lvlJc w:val="left"/>
      <w:pPr>
        <w:ind w:left="720" w:hanging="360"/>
      </w:pPr>
      <w:rPr>
        <w:rFonts w:ascii="Symbol" w:hAnsi="Symbol" w:hint="default"/>
      </w:rPr>
    </w:lvl>
    <w:lvl w:ilvl="1" w:tplc="367480DA">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BD0747F"/>
    <w:multiLevelType w:val="multilevel"/>
    <w:tmpl w:val="EC0AE20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nsid w:val="34501483"/>
    <w:multiLevelType w:val="multilevel"/>
    <w:tmpl w:val="43E868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nsid w:val="370A27BE"/>
    <w:multiLevelType w:val="multilevel"/>
    <w:tmpl w:val="D2E06C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nsid w:val="39355677"/>
    <w:multiLevelType w:val="hybridMultilevel"/>
    <w:tmpl w:val="A2066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D81E3A"/>
    <w:multiLevelType w:val="hybridMultilevel"/>
    <w:tmpl w:val="08CCD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4A64DC"/>
    <w:multiLevelType w:val="multilevel"/>
    <w:tmpl w:val="291690C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nsid w:val="513C3A7E"/>
    <w:multiLevelType w:val="hybridMultilevel"/>
    <w:tmpl w:val="6A76B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95A2AF0"/>
    <w:multiLevelType w:val="hybridMultilevel"/>
    <w:tmpl w:val="EE583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FB56A14"/>
    <w:multiLevelType w:val="hybridMultilevel"/>
    <w:tmpl w:val="7BC81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B10213"/>
    <w:multiLevelType w:val="multilevel"/>
    <w:tmpl w:val="97D0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77E5A"/>
    <w:multiLevelType w:val="hybridMultilevel"/>
    <w:tmpl w:val="3AB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FC5364"/>
    <w:multiLevelType w:val="multilevel"/>
    <w:tmpl w:val="D2ACB4A2"/>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34">
    <w:nsid w:val="6DCA3D0E"/>
    <w:multiLevelType w:val="hybridMultilevel"/>
    <w:tmpl w:val="FBB4C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405DDF"/>
    <w:multiLevelType w:val="multilevel"/>
    <w:tmpl w:val="E03619C8"/>
    <w:lvl w:ilvl="0">
      <w:numFmt w:val="bullet"/>
      <w:lvlText w:val="•"/>
      <w:lvlJc w:val="left"/>
      <w:pPr>
        <w:ind w:left="1069" w:hanging="360"/>
      </w:pPr>
      <w:rPr>
        <w:rFonts w:ascii="OpenSymbol" w:eastAsia="OpenSymbol" w:hAnsi="OpenSymbol" w:cs="OpenSymbol"/>
      </w:rPr>
    </w:lvl>
    <w:lvl w:ilvl="1">
      <w:start w:val="1"/>
      <w:numFmt w:val="bullet"/>
      <w:lvlText w:val=""/>
      <w:lvlJc w:val="left"/>
      <w:pPr>
        <w:ind w:left="1429" w:hanging="360"/>
      </w:pPr>
      <w:rPr>
        <w:rFonts w:ascii="Wingdings" w:hAnsi="Wingdings" w:hint="default"/>
      </w:rPr>
    </w:lvl>
    <w:lvl w:ilvl="2">
      <w:numFmt w:val="bullet"/>
      <w:lvlText w:val="▪"/>
      <w:lvlJc w:val="left"/>
      <w:pPr>
        <w:ind w:left="1789" w:hanging="360"/>
      </w:pPr>
      <w:rPr>
        <w:rFonts w:ascii="OpenSymbol" w:eastAsia="OpenSymbol" w:hAnsi="OpenSymbol" w:cs="OpenSymbol"/>
      </w:rPr>
    </w:lvl>
    <w:lvl w:ilvl="3">
      <w:numFmt w:val="bullet"/>
      <w:lvlText w:val="•"/>
      <w:lvlJc w:val="left"/>
      <w:pPr>
        <w:ind w:left="2149" w:hanging="360"/>
      </w:pPr>
      <w:rPr>
        <w:rFonts w:ascii="OpenSymbol" w:eastAsia="OpenSymbol" w:hAnsi="OpenSymbol" w:cs="OpenSymbol"/>
      </w:rPr>
    </w:lvl>
    <w:lvl w:ilvl="4">
      <w:numFmt w:val="bullet"/>
      <w:lvlText w:val="◦"/>
      <w:lvlJc w:val="left"/>
      <w:pPr>
        <w:ind w:left="2509" w:hanging="360"/>
      </w:pPr>
      <w:rPr>
        <w:rFonts w:ascii="OpenSymbol" w:eastAsia="OpenSymbol" w:hAnsi="OpenSymbol" w:cs="OpenSymbol"/>
      </w:rPr>
    </w:lvl>
    <w:lvl w:ilvl="5">
      <w:numFmt w:val="bullet"/>
      <w:lvlText w:val="▪"/>
      <w:lvlJc w:val="left"/>
      <w:pPr>
        <w:ind w:left="2869" w:hanging="360"/>
      </w:pPr>
      <w:rPr>
        <w:rFonts w:ascii="OpenSymbol" w:eastAsia="OpenSymbol" w:hAnsi="OpenSymbol" w:cs="OpenSymbol"/>
      </w:rPr>
    </w:lvl>
    <w:lvl w:ilvl="6">
      <w:numFmt w:val="bullet"/>
      <w:lvlText w:val="•"/>
      <w:lvlJc w:val="left"/>
      <w:pPr>
        <w:ind w:left="3229" w:hanging="360"/>
      </w:pPr>
      <w:rPr>
        <w:rFonts w:ascii="OpenSymbol" w:eastAsia="OpenSymbol" w:hAnsi="OpenSymbol" w:cs="OpenSymbol"/>
      </w:rPr>
    </w:lvl>
    <w:lvl w:ilvl="7">
      <w:numFmt w:val="bullet"/>
      <w:lvlText w:val="◦"/>
      <w:lvlJc w:val="left"/>
      <w:pPr>
        <w:ind w:left="3589" w:hanging="360"/>
      </w:pPr>
      <w:rPr>
        <w:rFonts w:ascii="OpenSymbol" w:eastAsia="OpenSymbol" w:hAnsi="OpenSymbol" w:cs="OpenSymbol"/>
      </w:rPr>
    </w:lvl>
    <w:lvl w:ilvl="8">
      <w:numFmt w:val="bullet"/>
      <w:lvlText w:val="▪"/>
      <w:lvlJc w:val="left"/>
      <w:pPr>
        <w:ind w:left="3949" w:hanging="360"/>
      </w:pPr>
      <w:rPr>
        <w:rFonts w:ascii="OpenSymbol" w:eastAsia="OpenSymbol" w:hAnsi="OpenSymbol" w:cs="OpenSymbol"/>
      </w:rPr>
    </w:lvl>
  </w:abstractNum>
  <w:abstractNum w:abstractNumId="36">
    <w:nsid w:val="764C04AC"/>
    <w:multiLevelType w:val="multilevel"/>
    <w:tmpl w:val="DCA688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nsid w:val="775B36E3"/>
    <w:multiLevelType w:val="hybridMultilevel"/>
    <w:tmpl w:val="E10C2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774704B"/>
    <w:multiLevelType w:val="multilevel"/>
    <w:tmpl w:val="6CF6A8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34"/>
  </w:num>
  <w:num w:numId="2">
    <w:abstractNumId w:val="28"/>
  </w:num>
  <w:num w:numId="3">
    <w:abstractNumId w:val="30"/>
  </w:num>
  <w:num w:numId="4">
    <w:abstractNumId w:val="8"/>
  </w:num>
  <w:num w:numId="5">
    <w:abstractNumId w:val="21"/>
  </w:num>
  <w:num w:numId="6">
    <w:abstractNumId w:val="9"/>
  </w:num>
  <w:num w:numId="7">
    <w:abstractNumId w:val="18"/>
  </w:num>
  <w:num w:numId="8">
    <w:abstractNumId w:val="12"/>
  </w:num>
  <w:num w:numId="9">
    <w:abstractNumId w:val="31"/>
  </w:num>
  <w:num w:numId="10">
    <w:abstractNumId w:val="29"/>
  </w:num>
  <w:num w:numId="11">
    <w:abstractNumId w:val="37"/>
  </w:num>
  <w:num w:numId="12">
    <w:abstractNumId w:val="26"/>
  </w:num>
  <w:num w:numId="13">
    <w:abstractNumId w:val="13"/>
  </w:num>
  <w:num w:numId="14">
    <w:abstractNumId w:val="25"/>
  </w:num>
  <w:num w:numId="15">
    <w:abstractNumId w:val="10"/>
  </w:num>
  <w:num w:numId="16">
    <w:abstractNumId w:val="32"/>
  </w:num>
  <w:num w:numId="17">
    <w:abstractNumId w:val="20"/>
  </w:num>
  <w:num w:numId="18">
    <w:abstractNumId w:val="24"/>
  </w:num>
  <w:num w:numId="19">
    <w:abstractNumId w:val="11"/>
  </w:num>
  <w:num w:numId="20">
    <w:abstractNumId w:val="35"/>
  </w:num>
  <w:num w:numId="21">
    <w:abstractNumId w:val="36"/>
  </w:num>
  <w:num w:numId="22">
    <w:abstractNumId w:val="22"/>
  </w:num>
  <w:num w:numId="23">
    <w:abstractNumId w:val="15"/>
  </w:num>
  <w:num w:numId="24">
    <w:abstractNumId w:val="17"/>
  </w:num>
  <w:num w:numId="25">
    <w:abstractNumId w:val="33"/>
  </w:num>
  <w:num w:numId="26">
    <w:abstractNumId w:val="14"/>
  </w:num>
  <w:num w:numId="27">
    <w:abstractNumId w:val="38"/>
  </w:num>
  <w:num w:numId="28">
    <w:abstractNumId w:val="23"/>
  </w:num>
  <w:num w:numId="29">
    <w:abstractNumId w:val="27"/>
  </w:num>
  <w:num w:numId="30">
    <w:abstractNumId w:val="16"/>
  </w:num>
  <w:num w:numId="31">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footnotePr>
    <w:footnote w:id="-1"/>
    <w:footnote w:id="0"/>
  </w:footnotePr>
  <w:endnotePr>
    <w:endnote w:id="-1"/>
    <w:endnote w:id="0"/>
  </w:endnotePr>
  <w:compat/>
  <w:rsids>
    <w:rsidRoot w:val="00890D48"/>
    <w:rsid w:val="00004BB5"/>
    <w:rsid w:val="00006517"/>
    <w:rsid w:val="00007610"/>
    <w:rsid w:val="00012878"/>
    <w:rsid w:val="00012AA6"/>
    <w:rsid w:val="00012ED2"/>
    <w:rsid w:val="00014541"/>
    <w:rsid w:val="00017DD6"/>
    <w:rsid w:val="00020A05"/>
    <w:rsid w:val="00026242"/>
    <w:rsid w:val="0002656A"/>
    <w:rsid w:val="00032040"/>
    <w:rsid w:val="00032084"/>
    <w:rsid w:val="000322DF"/>
    <w:rsid w:val="00037549"/>
    <w:rsid w:val="00043726"/>
    <w:rsid w:val="0005330A"/>
    <w:rsid w:val="00062BD5"/>
    <w:rsid w:val="00062E82"/>
    <w:rsid w:val="00066B9A"/>
    <w:rsid w:val="00070CE3"/>
    <w:rsid w:val="0008209F"/>
    <w:rsid w:val="000912BC"/>
    <w:rsid w:val="00092B46"/>
    <w:rsid w:val="00092BE1"/>
    <w:rsid w:val="000947D7"/>
    <w:rsid w:val="00095563"/>
    <w:rsid w:val="00096216"/>
    <w:rsid w:val="000A0F2B"/>
    <w:rsid w:val="000A3251"/>
    <w:rsid w:val="000B17E0"/>
    <w:rsid w:val="000C4AED"/>
    <w:rsid w:val="000C69DC"/>
    <w:rsid w:val="000C7E1A"/>
    <w:rsid w:val="000D12EE"/>
    <w:rsid w:val="000E418A"/>
    <w:rsid w:val="000E5617"/>
    <w:rsid w:val="000F1400"/>
    <w:rsid w:val="000F1952"/>
    <w:rsid w:val="000F1B7A"/>
    <w:rsid w:val="00105D05"/>
    <w:rsid w:val="00112D6B"/>
    <w:rsid w:val="00113E2B"/>
    <w:rsid w:val="00114F4F"/>
    <w:rsid w:val="00123363"/>
    <w:rsid w:val="00131C44"/>
    <w:rsid w:val="0013261D"/>
    <w:rsid w:val="00132B8D"/>
    <w:rsid w:val="0013689E"/>
    <w:rsid w:val="00137B73"/>
    <w:rsid w:val="00140B9E"/>
    <w:rsid w:val="00150993"/>
    <w:rsid w:val="0015177F"/>
    <w:rsid w:val="0015308B"/>
    <w:rsid w:val="001530E0"/>
    <w:rsid w:val="00153DB2"/>
    <w:rsid w:val="001574D3"/>
    <w:rsid w:val="00162F24"/>
    <w:rsid w:val="00170AFB"/>
    <w:rsid w:val="00174DFE"/>
    <w:rsid w:val="001757E1"/>
    <w:rsid w:val="00176B95"/>
    <w:rsid w:val="0018291E"/>
    <w:rsid w:val="00182985"/>
    <w:rsid w:val="001912F4"/>
    <w:rsid w:val="00195C06"/>
    <w:rsid w:val="00196163"/>
    <w:rsid w:val="001A1B61"/>
    <w:rsid w:val="001A6976"/>
    <w:rsid w:val="001B0149"/>
    <w:rsid w:val="001B3B8F"/>
    <w:rsid w:val="001C0486"/>
    <w:rsid w:val="001C53EB"/>
    <w:rsid w:val="001C552F"/>
    <w:rsid w:val="001D0849"/>
    <w:rsid w:val="001E0521"/>
    <w:rsid w:val="001E26C0"/>
    <w:rsid w:val="001E492E"/>
    <w:rsid w:val="001F2216"/>
    <w:rsid w:val="00203ACB"/>
    <w:rsid w:val="002109A4"/>
    <w:rsid w:val="002216F5"/>
    <w:rsid w:val="002251D0"/>
    <w:rsid w:val="00230F9D"/>
    <w:rsid w:val="0025213E"/>
    <w:rsid w:val="00261C7A"/>
    <w:rsid w:val="00266001"/>
    <w:rsid w:val="00266972"/>
    <w:rsid w:val="0027032B"/>
    <w:rsid w:val="002707C1"/>
    <w:rsid w:val="00270B3C"/>
    <w:rsid w:val="002716A5"/>
    <w:rsid w:val="002727A9"/>
    <w:rsid w:val="0027582B"/>
    <w:rsid w:val="00275A67"/>
    <w:rsid w:val="00286F69"/>
    <w:rsid w:val="00295946"/>
    <w:rsid w:val="002B6791"/>
    <w:rsid w:val="002B69A3"/>
    <w:rsid w:val="002B7DFD"/>
    <w:rsid w:val="002C0A37"/>
    <w:rsid w:val="002C7C15"/>
    <w:rsid w:val="002D0BC5"/>
    <w:rsid w:val="002D21FD"/>
    <w:rsid w:val="002D2F0F"/>
    <w:rsid w:val="002E5190"/>
    <w:rsid w:val="002F7F43"/>
    <w:rsid w:val="00301596"/>
    <w:rsid w:val="00304588"/>
    <w:rsid w:val="00305904"/>
    <w:rsid w:val="00306119"/>
    <w:rsid w:val="00312015"/>
    <w:rsid w:val="00316F69"/>
    <w:rsid w:val="003225E7"/>
    <w:rsid w:val="00323739"/>
    <w:rsid w:val="00323745"/>
    <w:rsid w:val="00326AAD"/>
    <w:rsid w:val="0032764B"/>
    <w:rsid w:val="0032784C"/>
    <w:rsid w:val="00336920"/>
    <w:rsid w:val="00336EB9"/>
    <w:rsid w:val="00350742"/>
    <w:rsid w:val="00350983"/>
    <w:rsid w:val="00352300"/>
    <w:rsid w:val="00354554"/>
    <w:rsid w:val="00354FE7"/>
    <w:rsid w:val="00357E27"/>
    <w:rsid w:val="003733DB"/>
    <w:rsid w:val="00381066"/>
    <w:rsid w:val="003817BF"/>
    <w:rsid w:val="00381901"/>
    <w:rsid w:val="00384236"/>
    <w:rsid w:val="003848D0"/>
    <w:rsid w:val="00385EA5"/>
    <w:rsid w:val="00392B1D"/>
    <w:rsid w:val="003966BF"/>
    <w:rsid w:val="00396F61"/>
    <w:rsid w:val="00397869"/>
    <w:rsid w:val="003A14BB"/>
    <w:rsid w:val="003A2D8A"/>
    <w:rsid w:val="003A3AE6"/>
    <w:rsid w:val="003A70B4"/>
    <w:rsid w:val="003B0313"/>
    <w:rsid w:val="003B1787"/>
    <w:rsid w:val="003B3F42"/>
    <w:rsid w:val="003B69D3"/>
    <w:rsid w:val="003C1E1E"/>
    <w:rsid w:val="003C2F19"/>
    <w:rsid w:val="003D11F1"/>
    <w:rsid w:val="003D2CE3"/>
    <w:rsid w:val="003E0AF6"/>
    <w:rsid w:val="003E522C"/>
    <w:rsid w:val="003E6966"/>
    <w:rsid w:val="003F1B77"/>
    <w:rsid w:val="003F6BBE"/>
    <w:rsid w:val="00403CF4"/>
    <w:rsid w:val="00410B0C"/>
    <w:rsid w:val="004116CF"/>
    <w:rsid w:val="00412386"/>
    <w:rsid w:val="0041410E"/>
    <w:rsid w:val="004144B7"/>
    <w:rsid w:val="00414727"/>
    <w:rsid w:val="00416255"/>
    <w:rsid w:val="004170B4"/>
    <w:rsid w:val="00431C29"/>
    <w:rsid w:val="00440ACB"/>
    <w:rsid w:val="00440B58"/>
    <w:rsid w:val="004445BF"/>
    <w:rsid w:val="0044752B"/>
    <w:rsid w:val="004478B0"/>
    <w:rsid w:val="0045021F"/>
    <w:rsid w:val="00451022"/>
    <w:rsid w:val="0045119F"/>
    <w:rsid w:val="0045188F"/>
    <w:rsid w:val="00453E11"/>
    <w:rsid w:val="00456D09"/>
    <w:rsid w:val="00473D9D"/>
    <w:rsid w:val="00475866"/>
    <w:rsid w:val="00482BF9"/>
    <w:rsid w:val="00490E1F"/>
    <w:rsid w:val="00491F9D"/>
    <w:rsid w:val="0049687F"/>
    <w:rsid w:val="004A3C79"/>
    <w:rsid w:val="004A6E34"/>
    <w:rsid w:val="004B4419"/>
    <w:rsid w:val="004B643F"/>
    <w:rsid w:val="004C43D3"/>
    <w:rsid w:val="004C571C"/>
    <w:rsid w:val="004C62BB"/>
    <w:rsid w:val="004D21CD"/>
    <w:rsid w:val="004D341D"/>
    <w:rsid w:val="004D3877"/>
    <w:rsid w:val="004D4305"/>
    <w:rsid w:val="004D5DF5"/>
    <w:rsid w:val="004D6471"/>
    <w:rsid w:val="004E2974"/>
    <w:rsid w:val="004F0F3E"/>
    <w:rsid w:val="004F345B"/>
    <w:rsid w:val="004F368E"/>
    <w:rsid w:val="00506AB8"/>
    <w:rsid w:val="0050756D"/>
    <w:rsid w:val="00513408"/>
    <w:rsid w:val="00514464"/>
    <w:rsid w:val="00515617"/>
    <w:rsid w:val="00517216"/>
    <w:rsid w:val="00521487"/>
    <w:rsid w:val="00525F3C"/>
    <w:rsid w:val="005332D7"/>
    <w:rsid w:val="00536779"/>
    <w:rsid w:val="00537C11"/>
    <w:rsid w:val="00552B03"/>
    <w:rsid w:val="00556517"/>
    <w:rsid w:val="0056119A"/>
    <w:rsid w:val="00562119"/>
    <w:rsid w:val="00563148"/>
    <w:rsid w:val="00575BEB"/>
    <w:rsid w:val="005802E2"/>
    <w:rsid w:val="00582141"/>
    <w:rsid w:val="00590CE0"/>
    <w:rsid w:val="00594D4A"/>
    <w:rsid w:val="005A0FA3"/>
    <w:rsid w:val="005A1D1D"/>
    <w:rsid w:val="005A4688"/>
    <w:rsid w:val="005A4F75"/>
    <w:rsid w:val="005A7697"/>
    <w:rsid w:val="005B52BA"/>
    <w:rsid w:val="005E07DF"/>
    <w:rsid w:val="005E25E9"/>
    <w:rsid w:val="005E2994"/>
    <w:rsid w:val="005E37FE"/>
    <w:rsid w:val="005E4FCC"/>
    <w:rsid w:val="005E56F1"/>
    <w:rsid w:val="005F0261"/>
    <w:rsid w:val="005F0C5A"/>
    <w:rsid w:val="005F2306"/>
    <w:rsid w:val="006058DD"/>
    <w:rsid w:val="006067FD"/>
    <w:rsid w:val="006309AC"/>
    <w:rsid w:val="00631A6A"/>
    <w:rsid w:val="00640C6D"/>
    <w:rsid w:val="00642B9D"/>
    <w:rsid w:val="00647A62"/>
    <w:rsid w:val="00647B54"/>
    <w:rsid w:val="00652F6B"/>
    <w:rsid w:val="00662A3A"/>
    <w:rsid w:val="00665D9B"/>
    <w:rsid w:val="0067459D"/>
    <w:rsid w:val="00674FFA"/>
    <w:rsid w:val="00675872"/>
    <w:rsid w:val="006808D3"/>
    <w:rsid w:val="00680A66"/>
    <w:rsid w:val="00684048"/>
    <w:rsid w:val="006863D5"/>
    <w:rsid w:val="00695283"/>
    <w:rsid w:val="006A2635"/>
    <w:rsid w:val="006A3AA8"/>
    <w:rsid w:val="006B36FC"/>
    <w:rsid w:val="006B4C0A"/>
    <w:rsid w:val="006B4FF5"/>
    <w:rsid w:val="006B5D71"/>
    <w:rsid w:val="006C25F0"/>
    <w:rsid w:val="006C7B23"/>
    <w:rsid w:val="006D5F87"/>
    <w:rsid w:val="006E47D8"/>
    <w:rsid w:val="006F1CE3"/>
    <w:rsid w:val="006F5306"/>
    <w:rsid w:val="006F5477"/>
    <w:rsid w:val="006F5B92"/>
    <w:rsid w:val="006F5E0C"/>
    <w:rsid w:val="007044C0"/>
    <w:rsid w:val="0071249A"/>
    <w:rsid w:val="00713017"/>
    <w:rsid w:val="00716996"/>
    <w:rsid w:val="00724785"/>
    <w:rsid w:val="007247DC"/>
    <w:rsid w:val="00724D7A"/>
    <w:rsid w:val="00731E98"/>
    <w:rsid w:val="007341CB"/>
    <w:rsid w:val="0073482A"/>
    <w:rsid w:val="007469BE"/>
    <w:rsid w:val="007500DC"/>
    <w:rsid w:val="0075261B"/>
    <w:rsid w:val="00753293"/>
    <w:rsid w:val="007541F2"/>
    <w:rsid w:val="0075615B"/>
    <w:rsid w:val="0075661D"/>
    <w:rsid w:val="007576D7"/>
    <w:rsid w:val="00762801"/>
    <w:rsid w:val="00764633"/>
    <w:rsid w:val="007658EA"/>
    <w:rsid w:val="007709A0"/>
    <w:rsid w:val="00770DF2"/>
    <w:rsid w:val="007804F3"/>
    <w:rsid w:val="007952F6"/>
    <w:rsid w:val="0079586A"/>
    <w:rsid w:val="0079662A"/>
    <w:rsid w:val="0079738D"/>
    <w:rsid w:val="007A2C3C"/>
    <w:rsid w:val="007A5DEE"/>
    <w:rsid w:val="007A6B2A"/>
    <w:rsid w:val="007B0A1C"/>
    <w:rsid w:val="007B5B1B"/>
    <w:rsid w:val="007C0B62"/>
    <w:rsid w:val="007D0658"/>
    <w:rsid w:val="007D624B"/>
    <w:rsid w:val="007D7609"/>
    <w:rsid w:val="007D7944"/>
    <w:rsid w:val="007E08EC"/>
    <w:rsid w:val="007E0AD4"/>
    <w:rsid w:val="007E1232"/>
    <w:rsid w:val="007E4340"/>
    <w:rsid w:val="007E5820"/>
    <w:rsid w:val="007F5513"/>
    <w:rsid w:val="007F6495"/>
    <w:rsid w:val="0080294C"/>
    <w:rsid w:val="008112F4"/>
    <w:rsid w:val="0081774B"/>
    <w:rsid w:val="00823C18"/>
    <w:rsid w:val="008257FF"/>
    <w:rsid w:val="008260BC"/>
    <w:rsid w:val="00835408"/>
    <w:rsid w:val="008360DA"/>
    <w:rsid w:val="00837F9B"/>
    <w:rsid w:val="00840506"/>
    <w:rsid w:val="008513B5"/>
    <w:rsid w:val="00855900"/>
    <w:rsid w:val="00855D0B"/>
    <w:rsid w:val="008563B5"/>
    <w:rsid w:val="00856B4D"/>
    <w:rsid w:val="00863337"/>
    <w:rsid w:val="00870605"/>
    <w:rsid w:val="00871697"/>
    <w:rsid w:val="00872609"/>
    <w:rsid w:val="00872E60"/>
    <w:rsid w:val="00875BCE"/>
    <w:rsid w:val="0087722E"/>
    <w:rsid w:val="00877DB5"/>
    <w:rsid w:val="0088028E"/>
    <w:rsid w:val="00882DE3"/>
    <w:rsid w:val="00884A46"/>
    <w:rsid w:val="0088774C"/>
    <w:rsid w:val="00890D48"/>
    <w:rsid w:val="00893809"/>
    <w:rsid w:val="008960CB"/>
    <w:rsid w:val="008A048E"/>
    <w:rsid w:val="008A6272"/>
    <w:rsid w:val="008A6BA0"/>
    <w:rsid w:val="008A7F5D"/>
    <w:rsid w:val="008B0FE9"/>
    <w:rsid w:val="008C7206"/>
    <w:rsid w:val="008C74D8"/>
    <w:rsid w:val="008D2182"/>
    <w:rsid w:val="008D3F65"/>
    <w:rsid w:val="008D447C"/>
    <w:rsid w:val="008D51AE"/>
    <w:rsid w:val="008D72E0"/>
    <w:rsid w:val="008D7578"/>
    <w:rsid w:val="008D7D04"/>
    <w:rsid w:val="008E1D66"/>
    <w:rsid w:val="008E2B57"/>
    <w:rsid w:val="008E541B"/>
    <w:rsid w:val="008E59FE"/>
    <w:rsid w:val="008E665A"/>
    <w:rsid w:val="0090367C"/>
    <w:rsid w:val="009138E5"/>
    <w:rsid w:val="00913C22"/>
    <w:rsid w:val="00916757"/>
    <w:rsid w:val="00921594"/>
    <w:rsid w:val="00926C4A"/>
    <w:rsid w:val="00930539"/>
    <w:rsid w:val="00931A7F"/>
    <w:rsid w:val="009362C8"/>
    <w:rsid w:val="00936BBE"/>
    <w:rsid w:val="00936CDB"/>
    <w:rsid w:val="00940BC1"/>
    <w:rsid w:val="00947314"/>
    <w:rsid w:val="009545CB"/>
    <w:rsid w:val="0095488E"/>
    <w:rsid w:val="009642B6"/>
    <w:rsid w:val="00972D24"/>
    <w:rsid w:val="00974CA7"/>
    <w:rsid w:val="00981B10"/>
    <w:rsid w:val="00984A1C"/>
    <w:rsid w:val="009852E5"/>
    <w:rsid w:val="00987A73"/>
    <w:rsid w:val="0099551B"/>
    <w:rsid w:val="009A44D1"/>
    <w:rsid w:val="009A4CCA"/>
    <w:rsid w:val="009A5C9C"/>
    <w:rsid w:val="009A72C3"/>
    <w:rsid w:val="009B223A"/>
    <w:rsid w:val="009B3AE1"/>
    <w:rsid w:val="009B5107"/>
    <w:rsid w:val="009B7B4E"/>
    <w:rsid w:val="009D4F30"/>
    <w:rsid w:val="009E09DE"/>
    <w:rsid w:val="009E4B6D"/>
    <w:rsid w:val="009E6F2D"/>
    <w:rsid w:val="009F25DA"/>
    <w:rsid w:val="009F5534"/>
    <w:rsid w:val="009F7AA0"/>
    <w:rsid w:val="00A03A13"/>
    <w:rsid w:val="00A16CF9"/>
    <w:rsid w:val="00A2076A"/>
    <w:rsid w:val="00A264EC"/>
    <w:rsid w:val="00A303AE"/>
    <w:rsid w:val="00A3202A"/>
    <w:rsid w:val="00A37B32"/>
    <w:rsid w:val="00A47764"/>
    <w:rsid w:val="00A6530F"/>
    <w:rsid w:val="00A731D2"/>
    <w:rsid w:val="00A80B24"/>
    <w:rsid w:val="00A80D0E"/>
    <w:rsid w:val="00A813F5"/>
    <w:rsid w:val="00A901A4"/>
    <w:rsid w:val="00A90371"/>
    <w:rsid w:val="00A9189B"/>
    <w:rsid w:val="00A92ADC"/>
    <w:rsid w:val="00A96DE5"/>
    <w:rsid w:val="00AA02A2"/>
    <w:rsid w:val="00AA0D9E"/>
    <w:rsid w:val="00AA2471"/>
    <w:rsid w:val="00AA2FC7"/>
    <w:rsid w:val="00AA7D43"/>
    <w:rsid w:val="00AB0B55"/>
    <w:rsid w:val="00AC139C"/>
    <w:rsid w:val="00AC2CE9"/>
    <w:rsid w:val="00AC565D"/>
    <w:rsid w:val="00AD08AC"/>
    <w:rsid w:val="00AD21F6"/>
    <w:rsid w:val="00AE0973"/>
    <w:rsid w:val="00AE13A1"/>
    <w:rsid w:val="00AE2D5B"/>
    <w:rsid w:val="00AE6FFA"/>
    <w:rsid w:val="00AF1B57"/>
    <w:rsid w:val="00AF549F"/>
    <w:rsid w:val="00AF5C6D"/>
    <w:rsid w:val="00B03510"/>
    <w:rsid w:val="00B04369"/>
    <w:rsid w:val="00B05921"/>
    <w:rsid w:val="00B06668"/>
    <w:rsid w:val="00B10013"/>
    <w:rsid w:val="00B1492C"/>
    <w:rsid w:val="00B15637"/>
    <w:rsid w:val="00B16440"/>
    <w:rsid w:val="00B203E2"/>
    <w:rsid w:val="00B25322"/>
    <w:rsid w:val="00B26389"/>
    <w:rsid w:val="00B3759D"/>
    <w:rsid w:val="00B43DE3"/>
    <w:rsid w:val="00B44CB7"/>
    <w:rsid w:val="00B456EE"/>
    <w:rsid w:val="00B51348"/>
    <w:rsid w:val="00B51446"/>
    <w:rsid w:val="00B65B59"/>
    <w:rsid w:val="00B7183D"/>
    <w:rsid w:val="00B859A7"/>
    <w:rsid w:val="00B908E6"/>
    <w:rsid w:val="00B93834"/>
    <w:rsid w:val="00B9587F"/>
    <w:rsid w:val="00BA62EA"/>
    <w:rsid w:val="00BA6CB4"/>
    <w:rsid w:val="00BB2AC4"/>
    <w:rsid w:val="00BB4660"/>
    <w:rsid w:val="00BB76FB"/>
    <w:rsid w:val="00BC0623"/>
    <w:rsid w:val="00BC2AE6"/>
    <w:rsid w:val="00BC42EB"/>
    <w:rsid w:val="00BD10A1"/>
    <w:rsid w:val="00BD160C"/>
    <w:rsid w:val="00BD2E7F"/>
    <w:rsid w:val="00BD4E59"/>
    <w:rsid w:val="00BE16C6"/>
    <w:rsid w:val="00BE7E12"/>
    <w:rsid w:val="00BF0E6F"/>
    <w:rsid w:val="00BF54AA"/>
    <w:rsid w:val="00BF5A1D"/>
    <w:rsid w:val="00BF5F09"/>
    <w:rsid w:val="00BF7369"/>
    <w:rsid w:val="00BF76FA"/>
    <w:rsid w:val="00C110F3"/>
    <w:rsid w:val="00C11A14"/>
    <w:rsid w:val="00C1344F"/>
    <w:rsid w:val="00C20BDE"/>
    <w:rsid w:val="00C23D20"/>
    <w:rsid w:val="00C2516E"/>
    <w:rsid w:val="00C25735"/>
    <w:rsid w:val="00C32498"/>
    <w:rsid w:val="00C3533F"/>
    <w:rsid w:val="00C429E2"/>
    <w:rsid w:val="00C42CB0"/>
    <w:rsid w:val="00C43C57"/>
    <w:rsid w:val="00C54A26"/>
    <w:rsid w:val="00C567C1"/>
    <w:rsid w:val="00C57DD5"/>
    <w:rsid w:val="00C62626"/>
    <w:rsid w:val="00C649B8"/>
    <w:rsid w:val="00C64DA3"/>
    <w:rsid w:val="00C7318C"/>
    <w:rsid w:val="00C74605"/>
    <w:rsid w:val="00C84F70"/>
    <w:rsid w:val="00C851ED"/>
    <w:rsid w:val="00C85931"/>
    <w:rsid w:val="00C86A3F"/>
    <w:rsid w:val="00C872B4"/>
    <w:rsid w:val="00C87942"/>
    <w:rsid w:val="00C903BA"/>
    <w:rsid w:val="00C96ABB"/>
    <w:rsid w:val="00CA2D1F"/>
    <w:rsid w:val="00CA47E9"/>
    <w:rsid w:val="00CB068B"/>
    <w:rsid w:val="00CB532F"/>
    <w:rsid w:val="00CB7D30"/>
    <w:rsid w:val="00CD29C5"/>
    <w:rsid w:val="00CD34BB"/>
    <w:rsid w:val="00CD4C98"/>
    <w:rsid w:val="00CD669B"/>
    <w:rsid w:val="00CE0AF2"/>
    <w:rsid w:val="00CE5509"/>
    <w:rsid w:val="00CE5859"/>
    <w:rsid w:val="00CE6603"/>
    <w:rsid w:val="00D02FA8"/>
    <w:rsid w:val="00D06F2D"/>
    <w:rsid w:val="00D10FA5"/>
    <w:rsid w:val="00D11509"/>
    <w:rsid w:val="00D12F76"/>
    <w:rsid w:val="00D23B0F"/>
    <w:rsid w:val="00D2468A"/>
    <w:rsid w:val="00D249A7"/>
    <w:rsid w:val="00D25C16"/>
    <w:rsid w:val="00D27FC2"/>
    <w:rsid w:val="00D33E03"/>
    <w:rsid w:val="00D417BD"/>
    <w:rsid w:val="00D42429"/>
    <w:rsid w:val="00D4439D"/>
    <w:rsid w:val="00D46736"/>
    <w:rsid w:val="00D50BE0"/>
    <w:rsid w:val="00D715CE"/>
    <w:rsid w:val="00D779BB"/>
    <w:rsid w:val="00D819B9"/>
    <w:rsid w:val="00D8735F"/>
    <w:rsid w:val="00D90C88"/>
    <w:rsid w:val="00D91156"/>
    <w:rsid w:val="00D9354D"/>
    <w:rsid w:val="00DA0021"/>
    <w:rsid w:val="00DA01E2"/>
    <w:rsid w:val="00DA1D5C"/>
    <w:rsid w:val="00DA5F25"/>
    <w:rsid w:val="00DA7186"/>
    <w:rsid w:val="00DB4B38"/>
    <w:rsid w:val="00DC07F1"/>
    <w:rsid w:val="00DC2EF3"/>
    <w:rsid w:val="00DC3E88"/>
    <w:rsid w:val="00DD5888"/>
    <w:rsid w:val="00DD6DA0"/>
    <w:rsid w:val="00DE6BDB"/>
    <w:rsid w:val="00DF76DE"/>
    <w:rsid w:val="00E05D4E"/>
    <w:rsid w:val="00E150DE"/>
    <w:rsid w:val="00E17714"/>
    <w:rsid w:val="00E178DB"/>
    <w:rsid w:val="00E2262E"/>
    <w:rsid w:val="00E22657"/>
    <w:rsid w:val="00E23DAC"/>
    <w:rsid w:val="00E24EEF"/>
    <w:rsid w:val="00E318B3"/>
    <w:rsid w:val="00E333AD"/>
    <w:rsid w:val="00E42B31"/>
    <w:rsid w:val="00E467FB"/>
    <w:rsid w:val="00E50AEF"/>
    <w:rsid w:val="00E56D1E"/>
    <w:rsid w:val="00E61930"/>
    <w:rsid w:val="00E6592C"/>
    <w:rsid w:val="00E7706D"/>
    <w:rsid w:val="00E8724E"/>
    <w:rsid w:val="00E90CD4"/>
    <w:rsid w:val="00E96A95"/>
    <w:rsid w:val="00EA6532"/>
    <w:rsid w:val="00EA778F"/>
    <w:rsid w:val="00EC64DD"/>
    <w:rsid w:val="00ED09D5"/>
    <w:rsid w:val="00ED0B7A"/>
    <w:rsid w:val="00EE05B7"/>
    <w:rsid w:val="00EF006C"/>
    <w:rsid w:val="00EF3784"/>
    <w:rsid w:val="00EF683D"/>
    <w:rsid w:val="00EF74ED"/>
    <w:rsid w:val="00EF767B"/>
    <w:rsid w:val="00F01306"/>
    <w:rsid w:val="00F0732C"/>
    <w:rsid w:val="00F12897"/>
    <w:rsid w:val="00F16031"/>
    <w:rsid w:val="00F164B7"/>
    <w:rsid w:val="00F25E79"/>
    <w:rsid w:val="00F372A2"/>
    <w:rsid w:val="00F466B2"/>
    <w:rsid w:val="00F50208"/>
    <w:rsid w:val="00F504B5"/>
    <w:rsid w:val="00F71D5D"/>
    <w:rsid w:val="00F7244F"/>
    <w:rsid w:val="00F73A3F"/>
    <w:rsid w:val="00F9178E"/>
    <w:rsid w:val="00F96520"/>
    <w:rsid w:val="00FA05B0"/>
    <w:rsid w:val="00FA58F8"/>
    <w:rsid w:val="00FA59B8"/>
    <w:rsid w:val="00FB1F91"/>
    <w:rsid w:val="00FB3DB6"/>
    <w:rsid w:val="00FB41AF"/>
    <w:rsid w:val="00FB52F0"/>
    <w:rsid w:val="00FD4435"/>
    <w:rsid w:val="00FD7A07"/>
    <w:rsid w:val="00FE2AC8"/>
    <w:rsid w:val="00FE4454"/>
    <w:rsid w:val="00FF4F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16E"/>
  </w:style>
  <w:style w:type="paragraph" w:styleId="Titolo2">
    <w:name w:val="heading 2"/>
    <w:basedOn w:val="Titolo3"/>
    <w:next w:val="Normale"/>
    <w:link w:val="Titolo2Carattere"/>
    <w:uiPriority w:val="9"/>
    <w:qFormat/>
    <w:rsid w:val="00536779"/>
    <w:pPr>
      <w:keepNext w:val="0"/>
      <w:keepLines w:val="0"/>
      <w:spacing w:before="0" w:line="480" w:lineRule="auto"/>
      <w:ind w:left="720"/>
      <w:jc w:val="both"/>
      <w:outlineLvl w:val="1"/>
    </w:pPr>
    <w:rPr>
      <w:rFonts w:ascii="Arial" w:eastAsia="Times New Roman" w:hAnsi="Arial" w:cs="Times New Roman"/>
      <w:bCs w:val="0"/>
      <w:color w:val="auto"/>
      <w:sz w:val="32"/>
      <w:szCs w:val="32"/>
    </w:rPr>
  </w:style>
  <w:style w:type="paragraph" w:styleId="Titolo3">
    <w:name w:val="heading 3"/>
    <w:basedOn w:val="Normale"/>
    <w:next w:val="Normale"/>
    <w:link w:val="Titolo3Carattere"/>
    <w:uiPriority w:val="9"/>
    <w:semiHidden/>
    <w:unhideWhenUsed/>
    <w:qFormat/>
    <w:rsid w:val="005367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62A3A"/>
    <w:rPr>
      <w:b/>
      <w:bCs/>
    </w:rPr>
  </w:style>
  <w:style w:type="paragraph" w:styleId="Paragrafoelenco">
    <w:name w:val="List Paragraph"/>
    <w:basedOn w:val="Normale"/>
    <w:qFormat/>
    <w:rsid w:val="003B0313"/>
    <w:pPr>
      <w:ind w:left="720"/>
      <w:contextualSpacing/>
    </w:pPr>
  </w:style>
  <w:style w:type="paragraph" w:customStyle="1" w:styleId="Standard">
    <w:name w:val="Standard"/>
    <w:rsid w:val="00C54A2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13261D"/>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6D5F87"/>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C11A14"/>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C11A14"/>
    <w:pPr>
      <w:spacing w:after="120" w:line="360" w:lineRule="auto"/>
      <w:ind w:right="567"/>
    </w:pPr>
    <w:rPr>
      <w:rFonts w:ascii="Arial" w:eastAsia="Times New Roman" w:hAnsi="Arial" w:cs="Arial"/>
      <w:b/>
      <w:bCs/>
      <w:lang w:eastAsia="it-IT"/>
    </w:rPr>
  </w:style>
  <w:style w:type="paragraph" w:styleId="Corpodeltesto">
    <w:name w:val="Body Text"/>
    <w:basedOn w:val="Normale"/>
    <w:link w:val="CorpodeltestoCarattere"/>
    <w:uiPriority w:val="99"/>
    <w:semiHidden/>
    <w:unhideWhenUsed/>
    <w:rsid w:val="00C11A14"/>
    <w:pPr>
      <w:spacing w:after="120"/>
    </w:pPr>
  </w:style>
  <w:style w:type="character" w:customStyle="1" w:styleId="CorpodeltestoCarattere">
    <w:name w:val="Corpo del testo Carattere"/>
    <w:basedOn w:val="Carpredefinitoparagrafo"/>
    <w:link w:val="Corpodeltesto"/>
    <w:uiPriority w:val="99"/>
    <w:semiHidden/>
    <w:rsid w:val="00C11A14"/>
  </w:style>
  <w:style w:type="character" w:customStyle="1" w:styleId="Titolo2Carattere">
    <w:name w:val="Titolo 2 Carattere"/>
    <w:basedOn w:val="Carpredefinitoparagrafo"/>
    <w:link w:val="Titolo2"/>
    <w:uiPriority w:val="9"/>
    <w:rsid w:val="00536779"/>
    <w:rPr>
      <w:rFonts w:ascii="Arial" w:eastAsia="Times New Roman" w:hAnsi="Arial" w:cs="Times New Roman"/>
      <w:b/>
      <w:sz w:val="32"/>
      <w:szCs w:val="32"/>
    </w:rPr>
  </w:style>
  <w:style w:type="character" w:customStyle="1" w:styleId="Titolo3Carattere">
    <w:name w:val="Titolo 3 Carattere"/>
    <w:basedOn w:val="Carpredefinitoparagrafo"/>
    <w:link w:val="Titolo3"/>
    <w:uiPriority w:val="9"/>
    <w:semiHidden/>
    <w:rsid w:val="00536779"/>
    <w:rPr>
      <w:rFonts w:asciiTheme="majorHAnsi" w:eastAsiaTheme="majorEastAsia" w:hAnsiTheme="majorHAnsi" w:cstheme="majorBidi"/>
      <w:b/>
      <w:bCs/>
      <w:color w:val="4F81BD" w:themeColor="accent1"/>
    </w:rPr>
  </w:style>
  <w:style w:type="paragraph" w:styleId="Intestazione">
    <w:name w:val="header"/>
    <w:basedOn w:val="Normale"/>
    <w:link w:val="IntestazioneCarattere"/>
    <w:uiPriority w:val="99"/>
    <w:semiHidden/>
    <w:unhideWhenUsed/>
    <w:rsid w:val="008938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3809"/>
  </w:style>
  <w:style w:type="paragraph" w:styleId="Pidipagina">
    <w:name w:val="footer"/>
    <w:basedOn w:val="Normale"/>
    <w:link w:val="PidipaginaCarattere"/>
    <w:uiPriority w:val="99"/>
    <w:semiHidden/>
    <w:unhideWhenUsed/>
    <w:rsid w:val="008938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93809"/>
  </w:style>
  <w:style w:type="paragraph" w:styleId="NormaleWeb">
    <w:name w:val="Normal (Web)"/>
    <w:basedOn w:val="Normale"/>
    <w:uiPriority w:val="99"/>
    <w:semiHidden/>
    <w:unhideWhenUsed/>
    <w:rsid w:val="003C1E1E"/>
    <w:rPr>
      <w:rFonts w:ascii="Times New Roman" w:hAnsi="Times New Roman" w:cs="Times New Roman"/>
      <w:sz w:val="24"/>
      <w:szCs w:val="24"/>
    </w:rPr>
  </w:style>
  <w:style w:type="character" w:styleId="Collegamentoipertestuale">
    <w:name w:val="Hyperlink"/>
    <w:basedOn w:val="Carpredefinitoparagrafo"/>
    <w:uiPriority w:val="99"/>
    <w:unhideWhenUsed/>
    <w:rsid w:val="003C1E1E"/>
    <w:rPr>
      <w:color w:val="0000FF" w:themeColor="hyperlink"/>
      <w:u w:val="single"/>
    </w:rPr>
  </w:style>
  <w:style w:type="paragraph" w:customStyle="1" w:styleId="Titolo11">
    <w:name w:val="Titolo 11"/>
    <w:basedOn w:val="Normale"/>
    <w:rsid w:val="000E5617"/>
    <w:pPr>
      <w:widowControl w:val="0"/>
      <w:suppressAutoHyphens/>
      <w:spacing w:after="0" w:line="240" w:lineRule="auto"/>
      <w:ind w:left="115"/>
    </w:pPr>
    <w:rPr>
      <w:rFonts w:ascii="Times New Roman" w:eastAsia="Times New Roman" w:hAnsi="Times New Roman" w:cs="Times New Roman"/>
      <w:b/>
      <w:bCs/>
      <w:sz w:val="24"/>
      <w:szCs w:val="24"/>
      <w:lang w:val="en-US" w:eastAsia="zh-CN"/>
    </w:rPr>
  </w:style>
  <w:style w:type="paragraph" w:customStyle="1" w:styleId="TableParagraph">
    <w:name w:val="Table Paragraph"/>
    <w:basedOn w:val="Normale"/>
    <w:rsid w:val="000D12EE"/>
    <w:pPr>
      <w:widowControl w:val="0"/>
      <w:suppressAutoHyphens/>
      <w:spacing w:after="0" w:line="240" w:lineRule="auto"/>
    </w:pPr>
    <w:rPr>
      <w:rFonts w:ascii="Calibri" w:eastAsia="Calibri" w:hAnsi="Calibri" w:cs="Times New Roman"/>
      <w:lang w:val="en-US" w:eastAsia="zh-CN"/>
    </w:rPr>
  </w:style>
  <w:style w:type="numbering" w:customStyle="1" w:styleId="WWNum13">
    <w:name w:val="WWNum13"/>
    <w:basedOn w:val="Nessunelenco"/>
    <w:rsid w:val="008D7578"/>
    <w:pPr>
      <w:numPr>
        <w:numId w:val="17"/>
      </w:numPr>
    </w:pPr>
  </w:style>
</w:styles>
</file>

<file path=word/webSettings.xml><?xml version="1.0" encoding="utf-8"?>
<w:webSettings xmlns:r="http://schemas.openxmlformats.org/officeDocument/2006/relationships" xmlns:w="http://schemas.openxmlformats.org/wordprocessingml/2006/main">
  <w:divs>
    <w:div w:id="42682269">
      <w:bodyDiv w:val="1"/>
      <w:marLeft w:val="0"/>
      <w:marRight w:val="0"/>
      <w:marTop w:val="0"/>
      <w:marBottom w:val="0"/>
      <w:divBdr>
        <w:top w:val="none" w:sz="0" w:space="0" w:color="auto"/>
        <w:left w:val="none" w:sz="0" w:space="0" w:color="auto"/>
        <w:bottom w:val="none" w:sz="0" w:space="0" w:color="auto"/>
        <w:right w:val="none" w:sz="0" w:space="0" w:color="auto"/>
      </w:divBdr>
    </w:div>
    <w:div w:id="74330088">
      <w:bodyDiv w:val="1"/>
      <w:marLeft w:val="0"/>
      <w:marRight w:val="0"/>
      <w:marTop w:val="0"/>
      <w:marBottom w:val="0"/>
      <w:divBdr>
        <w:top w:val="none" w:sz="0" w:space="0" w:color="auto"/>
        <w:left w:val="none" w:sz="0" w:space="0" w:color="auto"/>
        <w:bottom w:val="none" w:sz="0" w:space="0" w:color="auto"/>
        <w:right w:val="none" w:sz="0" w:space="0" w:color="auto"/>
      </w:divBdr>
    </w:div>
    <w:div w:id="116410999">
      <w:bodyDiv w:val="1"/>
      <w:marLeft w:val="0"/>
      <w:marRight w:val="0"/>
      <w:marTop w:val="0"/>
      <w:marBottom w:val="0"/>
      <w:divBdr>
        <w:top w:val="none" w:sz="0" w:space="0" w:color="auto"/>
        <w:left w:val="none" w:sz="0" w:space="0" w:color="auto"/>
        <w:bottom w:val="none" w:sz="0" w:space="0" w:color="auto"/>
        <w:right w:val="none" w:sz="0" w:space="0" w:color="auto"/>
      </w:divBdr>
    </w:div>
    <w:div w:id="321200448">
      <w:bodyDiv w:val="1"/>
      <w:marLeft w:val="0"/>
      <w:marRight w:val="0"/>
      <w:marTop w:val="0"/>
      <w:marBottom w:val="0"/>
      <w:divBdr>
        <w:top w:val="none" w:sz="0" w:space="0" w:color="auto"/>
        <w:left w:val="none" w:sz="0" w:space="0" w:color="auto"/>
        <w:bottom w:val="none" w:sz="0" w:space="0" w:color="auto"/>
        <w:right w:val="none" w:sz="0" w:space="0" w:color="auto"/>
      </w:divBdr>
    </w:div>
    <w:div w:id="468519275">
      <w:bodyDiv w:val="1"/>
      <w:marLeft w:val="0"/>
      <w:marRight w:val="0"/>
      <w:marTop w:val="0"/>
      <w:marBottom w:val="0"/>
      <w:divBdr>
        <w:top w:val="none" w:sz="0" w:space="0" w:color="auto"/>
        <w:left w:val="none" w:sz="0" w:space="0" w:color="auto"/>
        <w:bottom w:val="none" w:sz="0" w:space="0" w:color="auto"/>
        <w:right w:val="none" w:sz="0" w:space="0" w:color="auto"/>
      </w:divBdr>
    </w:div>
    <w:div w:id="521013537">
      <w:bodyDiv w:val="1"/>
      <w:marLeft w:val="0"/>
      <w:marRight w:val="0"/>
      <w:marTop w:val="0"/>
      <w:marBottom w:val="0"/>
      <w:divBdr>
        <w:top w:val="none" w:sz="0" w:space="0" w:color="auto"/>
        <w:left w:val="none" w:sz="0" w:space="0" w:color="auto"/>
        <w:bottom w:val="none" w:sz="0" w:space="0" w:color="auto"/>
        <w:right w:val="none" w:sz="0" w:space="0" w:color="auto"/>
      </w:divBdr>
    </w:div>
    <w:div w:id="671680636">
      <w:bodyDiv w:val="1"/>
      <w:marLeft w:val="0"/>
      <w:marRight w:val="0"/>
      <w:marTop w:val="0"/>
      <w:marBottom w:val="0"/>
      <w:divBdr>
        <w:top w:val="none" w:sz="0" w:space="0" w:color="auto"/>
        <w:left w:val="none" w:sz="0" w:space="0" w:color="auto"/>
        <w:bottom w:val="none" w:sz="0" w:space="0" w:color="auto"/>
        <w:right w:val="none" w:sz="0" w:space="0" w:color="auto"/>
      </w:divBdr>
    </w:div>
    <w:div w:id="947083294">
      <w:bodyDiv w:val="1"/>
      <w:marLeft w:val="0"/>
      <w:marRight w:val="0"/>
      <w:marTop w:val="0"/>
      <w:marBottom w:val="0"/>
      <w:divBdr>
        <w:top w:val="none" w:sz="0" w:space="0" w:color="auto"/>
        <w:left w:val="none" w:sz="0" w:space="0" w:color="auto"/>
        <w:bottom w:val="none" w:sz="0" w:space="0" w:color="auto"/>
        <w:right w:val="none" w:sz="0" w:space="0" w:color="auto"/>
      </w:divBdr>
      <w:divsChild>
        <w:div w:id="1913153274">
          <w:marLeft w:val="0"/>
          <w:marRight w:val="0"/>
          <w:marTop w:val="0"/>
          <w:marBottom w:val="0"/>
          <w:divBdr>
            <w:top w:val="none" w:sz="0" w:space="0" w:color="auto"/>
            <w:left w:val="none" w:sz="0" w:space="0" w:color="auto"/>
            <w:bottom w:val="none" w:sz="0" w:space="0" w:color="auto"/>
            <w:right w:val="none" w:sz="0" w:space="0" w:color="auto"/>
          </w:divBdr>
          <w:divsChild>
            <w:div w:id="1548444275">
              <w:marLeft w:val="0"/>
              <w:marRight w:val="0"/>
              <w:marTop w:val="0"/>
              <w:marBottom w:val="0"/>
              <w:divBdr>
                <w:top w:val="none" w:sz="0" w:space="0" w:color="auto"/>
                <w:left w:val="none" w:sz="0" w:space="0" w:color="auto"/>
                <w:bottom w:val="none" w:sz="0" w:space="0" w:color="auto"/>
                <w:right w:val="none" w:sz="0" w:space="0" w:color="auto"/>
              </w:divBdr>
              <w:divsChild>
                <w:div w:id="4760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309">
      <w:bodyDiv w:val="1"/>
      <w:marLeft w:val="0"/>
      <w:marRight w:val="0"/>
      <w:marTop w:val="0"/>
      <w:marBottom w:val="0"/>
      <w:divBdr>
        <w:top w:val="none" w:sz="0" w:space="0" w:color="auto"/>
        <w:left w:val="none" w:sz="0" w:space="0" w:color="auto"/>
        <w:bottom w:val="none" w:sz="0" w:space="0" w:color="auto"/>
        <w:right w:val="none" w:sz="0" w:space="0" w:color="auto"/>
      </w:divBdr>
    </w:div>
    <w:div w:id="1766219091">
      <w:bodyDiv w:val="1"/>
      <w:marLeft w:val="0"/>
      <w:marRight w:val="0"/>
      <w:marTop w:val="0"/>
      <w:marBottom w:val="0"/>
      <w:divBdr>
        <w:top w:val="none" w:sz="0" w:space="0" w:color="auto"/>
        <w:left w:val="none" w:sz="0" w:space="0" w:color="auto"/>
        <w:bottom w:val="none" w:sz="0" w:space="0" w:color="auto"/>
        <w:right w:val="none" w:sz="0" w:space="0" w:color="auto"/>
      </w:divBdr>
    </w:div>
    <w:div w:id="20184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2&amp;docnr=37217%20&amp;stato=lext" TargetMode="External"/><Relationship Id="rId13" Type="http://schemas.openxmlformats.org/officeDocument/2006/relationships/hyperlink" Target="mailto:anticorruzione.sarroch@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amp;NOTXT=1&amp;amp;KEY=01LX0000776418ART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amp;NOTXT=1&amp;amp;KEY=01LX0000776418ART13" TargetMode="External"/><Relationship Id="rId5" Type="http://schemas.openxmlformats.org/officeDocument/2006/relationships/webSettings" Target="webSettings.xml"/><Relationship Id="rId15" Type="http://schemas.openxmlformats.org/officeDocument/2006/relationships/hyperlink" Target="https://www.anticorruzione.it/portal/rest/jcr/repository/collaboration/Digital%20Assets/anacdocs/Servizi/ServiziOnline/AdempimentoLegge190/MOD-LG1902012-1.3.pdf" TargetMode="External"/><Relationship Id="rId10" Type="http://schemas.openxmlformats.org/officeDocument/2006/relationships/hyperlink" Target="http://www.sistema-bdi.it/index.php?bdinr=022&amp;docnr=36440&amp;stato=lext" TargetMode="External"/><Relationship Id="rId4" Type="http://schemas.openxmlformats.org/officeDocument/2006/relationships/settings" Target="settings.xml"/><Relationship Id="rId9" Type="http://schemas.openxmlformats.org/officeDocument/2006/relationships/hyperlink" Target="http://www.sistema-bdi.it/index.php?bdinr=022&amp;docnr=35568&amp;stato=lext" TargetMode="External"/><Relationship Id="rId1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3007-6415-4051-934C-C189DC02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12577</Words>
  <Characters>71693</Characters>
  <Application>Microsoft Office Word</Application>
  <DocSecurity>0</DocSecurity>
  <Lines>597</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daniela.uccheddu</cp:lastModifiedBy>
  <cp:revision>5</cp:revision>
  <cp:lastPrinted>2018-02-08T12:54:00Z</cp:lastPrinted>
  <dcterms:created xsi:type="dcterms:W3CDTF">2020-02-06T13:15:00Z</dcterms:created>
  <dcterms:modified xsi:type="dcterms:W3CDTF">2020-02-07T09:23:00Z</dcterms:modified>
</cp:coreProperties>
</file>