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CC" w:rsidRDefault="00D54A4E" w:rsidP="00CE03BF">
      <w:pPr>
        <w:pStyle w:val="Corpodeltesto"/>
        <w:spacing w:before="52"/>
        <w:ind w:left="3239" w:right="3477"/>
        <w:jc w:val="center"/>
        <w:rPr>
          <w:sz w:val="32"/>
          <w:szCs w:val="32"/>
        </w:rPr>
      </w:pPr>
      <w:r w:rsidRPr="00D54A4E">
        <w:rPr>
          <w:szCs w:val="22"/>
        </w:rPr>
        <w:drawing>
          <wp:inline distT="0" distB="0" distL="0" distR="0">
            <wp:extent cx="764975" cy="107775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75" cy="107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BF" w:rsidRPr="00CE03BF">
        <w:rPr>
          <w:sz w:val="32"/>
          <w:szCs w:val="32"/>
        </w:rPr>
        <w:t xml:space="preserve"> </w:t>
      </w:r>
    </w:p>
    <w:p w:rsidR="00CE03BF" w:rsidRPr="00D24C51" w:rsidRDefault="00CE03BF" w:rsidP="00CE03BF">
      <w:pPr>
        <w:pStyle w:val="Corpodeltesto"/>
        <w:spacing w:before="52"/>
        <w:ind w:left="3239" w:right="3477"/>
        <w:jc w:val="center"/>
        <w:rPr>
          <w:sz w:val="32"/>
          <w:szCs w:val="32"/>
        </w:rPr>
      </w:pPr>
      <w:r w:rsidRPr="00D24C51">
        <w:rPr>
          <w:sz w:val="32"/>
          <w:szCs w:val="32"/>
        </w:rPr>
        <w:t xml:space="preserve">Comune di </w:t>
      </w:r>
      <w:proofErr w:type="spellStart"/>
      <w:r w:rsidRPr="00D24C51">
        <w:rPr>
          <w:sz w:val="32"/>
          <w:szCs w:val="32"/>
        </w:rPr>
        <w:t>Sarroch</w:t>
      </w:r>
      <w:proofErr w:type="spellEnd"/>
    </w:p>
    <w:p w:rsidR="00CE03BF" w:rsidRPr="004223CC" w:rsidRDefault="00CE03BF" w:rsidP="00CE03BF">
      <w:pPr>
        <w:ind w:left="3239" w:right="3477"/>
        <w:jc w:val="center"/>
        <w:rPr>
          <w:i/>
          <w:sz w:val="18"/>
          <w:szCs w:val="18"/>
        </w:rPr>
      </w:pPr>
      <w:r w:rsidRPr="004223CC">
        <w:rPr>
          <w:i/>
          <w:sz w:val="18"/>
          <w:szCs w:val="18"/>
        </w:rPr>
        <w:t>Città Metropolitana di Cagliari</w:t>
      </w:r>
    </w:p>
    <w:p w:rsidR="00CE03BF" w:rsidRPr="00E774EC" w:rsidRDefault="00CE03BF" w:rsidP="00CE03BF">
      <w:pPr>
        <w:ind w:left="3239" w:right="3477"/>
        <w:jc w:val="center"/>
        <w:rPr>
          <w:i/>
          <w:sz w:val="18"/>
          <w:szCs w:val="18"/>
        </w:rPr>
      </w:pPr>
      <w:r w:rsidRPr="00E774EC">
        <w:rPr>
          <w:i/>
          <w:sz w:val="18"/>
          <w:szCs w:val="18"/>
        </w:rPr>
        <w:t>AREA PATRIMONIO CULTURA E SPORT</w:t>
      </w:r>
    </w:p>
    <w:p w:rsidR="00CE03BF" w:rsidRPr="00E774EC" w:rsidRDefault="00CE03BF" w:rsidP="00CE03BF">
      <w:pPr>
        <w:ind w:left="3239" w:right="3477"/>
        <w:jc w:val="center"/>
        <w:rPr>
          <w:i/>
          <w:sz w:val="20"/>
          <w:szCs w:val="20"/>
        </w:rPr>
      </w:pPr>
      <w:r w:rsidRPr="00E774EC">
        <w:rPr>
          <w:rFonts w:ascii="Arial" w:hAnsi="Arial" w:cs="Arial"/>
          <w:sz w:val="16"/>
          <w:szCs w:val="16"/>
        </w:rPr>
        <w:t>RELAZIONE SERVIZIO PATRIMONIO</w:t>
      </w:r>
    </w:p>
    <w:p w:rsidR="00CE03BF" w:rsidRDefault="00CE03BF" w:rsidP="00CE03BF">
      <w:pPr>
        <w:pStyle w:val="Corpodeltesto"/>
        <w:ind w:left="332"/>
        <w:rPr>
          <w:rFonts w:ascii="Arial" w:hAnsi="Arial" w:cs="Arial"/>
          <w:sz w:val="16"/>
          <w:szCs w:val="16"/>
        </w:rPr>
      </w:pPr>
    </w:p>
    <w:p w:rsidR="00CE03BF" w:rsidRPr="00E774EC" w:rsidRDefault="00CE03BF" w:rsidP="00CE03BF">
      <w:pPr>
        <w:pStyle w:val="Corpodeltesto"/>
        <w:ind w:left="332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sz w:val="16"/>
          <w:szCs w:val="16"/>
        </w:rPr>
        <w:t xml:space="preserve">Trattasi di una struttura lignea sita all’interno del parco pubblico di via </w:t>
      </w:r>
      <w:proofErr w:type="spellStart"/>
      <w:r w:rsidRPr="00E774EC">
        <w:rPr>
          <w:rFonts w:ascii="Arial" w:hAnsi="Arial" w:cs="Arial"/>
          <w:sz w:val="16"/>
          <w:szCs w:val="16"/>
        </w:rPr>
        <w:t>Lamarmora</w:t>
      </w:r>
      <w:proofErr w:type="spellEnd"/>
      <w:r w:rsidRPr="00E774EC">
        <w:rPr>
          <w:rFonts w:ascii="Arial" w:hAnsi="Arial" w:cs="Arial"/>
          <w:sz w:val="16"/>
          <w:szCs w:val="16"/>
        </w:rPr>
        <w:t xml:space="preserve"> censito al Catasto Urbano al foglio 29, particella 2165, di consistenza mq 19,27 categoria C/1 in discrete condizioni conservative.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sz w:val="16"/>
          <w:szCs w:val="16"/>
        </w:rPr>
        <w:t>Dall’Agenzia delle Entrate -Banca dati delle quotazioni immobiliari (a tutt'oggi aggiornata al 2 ° semestre 219) si evince quanto segue: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Comune</w:t>
      </w:r>
      <w:r w:rsidRPr="00E774EC">
        <w:rPr>
          <w:rFonts w:ascii="Arial" w:hAnsi="Arial" w:cs="Arial"/>
          <w:sz w:val="16"/>
          <w:szCs w:val="16"/>
        </w:rPr>
        <w:t>:</w:t>
      </w:r>
      <w:proofErr w:type="spellStart"/>
      <w:r w:rsidRPr="00E774EC">
        <w:rPr>
          <w:rFonts w:ascii="Arial" w:hAnsi="Arial" w:cs="Arial"/>
          <w:sz w:val="16"/>
          <w:szCs w:val="16"/>
        </w:rPr>
        <w:t>Sarroch</w:t>
      </w:r>
      <w:proofErr w:type="spellEnd"/>
      <w:r w:rsidRPr="00E774EC">
        <w:rPr>
          <w:rFonts w:ascii="Arial" w:hAnsi="Arial" w:cs="Arial"/>
          <w:sz w:val="16"/>
          <w:szCs w:val="16"/>
        </w:rPr>
        <w:t>;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Fascia/zona</w:t>
      </w:r>
      <w:r w:rsidRPr="00E774EC">
        <w:rPr>
          <w:rFonts w:ascii="Arial" w:hAnsi="Arial" w:cs="Arial"/>
          <w:sz w:val="16"/>
          <w:szCs w:val="16"/>
        </w:rPr>
        <w:t>: D1 Periferia /abitato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Categoria</w:t>
      </w:r>
      <w:r w:rsidRPr="00E774EC">
        <w:rPr>
          <w:rFonts w:ascii="Arial" w:hAnsi="Arial" w:cs="Arial"/>
          <w:sz w:val="16"/>
          <w:szCs w:val="16"/>
        </w:rPr>
        <w:t>: D1 Periferia /abitato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Tipo di destinazione</w:t>
      </w:r>
      <w:r w:rsidRPr="00E774EC">
        <w:rPr>
          <w:rFonts w:ascii="Arial" w:hAnsi="Arial" w:cs="Arial"/>
          <w:sz w:val="16"/>
          <w:szCs w:val="16"/>
        </w:rPr>
        <w:t>:commerciale;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Stato conservativo:</w:t>
      </w:r>
      <w:r w:rsidRPr="00E774EC">
        <w:rPr>
          <w:rFonts w:ascii="Arial" w:hAnsi="Arial" w:cs="Arial"/>
          <w:sz w:val="16"/>
          <w:szCs w:val="16"/>
        </w:rPr>
        <w:t xml:space="preserve"> normale</w:t>
      </w:r>
    </w:p>
    <w:p w:rsidR="00CE03BF" w:rsidRPr="00E774EC" w:rsidRDefault="00CE03BF" w:rsidP="00CE03BF">
      <w:pPr>
        <w:pStyle w:val="Corpodeltesto"/>
        <w:ind w:left="331" w:right="496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b/>
          <w:sz w:val="16"/>
          <w:szCs w:val="16"/>
        </w:rPr>
        <w:t>Valore locaz</w:t>
      </w:r>
      <w:r w:rsidRPr="00E774EC">
        <w:rPr>
          <w:rFonts w:ascii="Arial" w:hAnsi="Arial" w:cs="Arial"/>
          <w:sz w:val="16"/>
          <w:szCs w:val="16"/>
        </w:rPr>
        <w:t>ione:</w:t>
      </w:r>
      <w:proofErr w:type="spellStart"/>
      <w:r w:rsidRPr="00E774EC">
        <w:rPr>
          <w:rFonts w:ascii="Arial" w:hAnsi="Arial" w:cs="Arial"/>
          <w:sz w:val="16"/>
          <w:szCs w:val="16"/>
        </w:rPr>
        <w:t>€.mq</w:t>
      </w:r>
      <w:proofErr w:type="spellEnd"/>
      <w:r w:rsidRPr="00E774EC">
        <w:rPr>
          <w:rFonts w:ascii="Arial" w:hAnsi="Arial" w:cs="Arial"/>
          <w:sz w:val="16"/>
          <w:szCs w:val="16"/>
        </w:rPr>
        <w:t xml:space="preserve"> x mese €. 6</w:t>
      </w:r>
      <w:r>
        <w:rPr>
          <w:rFonts w:ascii="Arial" w:hAnsi="Arial" w:cs="Arial"/>
          <w:sz w:val="16"/>
          <w:szCs w:val="16"/>
        </w:rPr>
        <w:t>,00</w:t>
      </w:r>
    </w:p>
    <w:p w:rsidR="00CE03BF" w:rsidRPr="00E774EC" w:rsidRDefault="00CE03BF" w:rsidP="00CE03BF">
      <w:pPr>
        <w:pStyle w:val="Corpodeltesto"/>
        <w:ind w:left="331"/>
        <w:rPr>
          <w:rFonts w:ascii="Arial" w:hAnsi="Arial" w:cs="Arial"/>
          <w:sz w:val="16"/>
          <w:szCs w:val="16"/>
        </w:rPr>
      </w:pPr>
      <w:r w:rsidRPr="00E774EC">
        <w:rPr>
          <w:rFonts w:ascii="Arial" w:hAnsi="Arial" w:cs="Arial"/>
          <w:sz w:val="16"/>
          <w:szCs w:val="16"/>
        </w:rPr>
        <w:t>Mq. 19,27 X €.6,00/mq mensili = €. 115,62 quale valore di mercato mensile stimato dall'</w:t>
      </w:r>
      <w:proofErr w:type="spellStart"/>
      <w:r w:rsidRPr="00E774EC">
        <w:rPr>
          <w:rFonts w:ascii="Arial" w:hAnsi="Arial" w:cs="Arial"/>
          <w:sz w:val="16"/>
          <w:szCs w:val="16"/>
        </w:rPr>
        <w:t>O.M.I.</w:t>
      </w:r>
      <w:proofErr w:type="spellEnd"/>
    </w:p>
    <w:p w:rsidR="00CE03BF" w:rsidRPr="00E774EC" w:rsidRDefault="00CE03BF" w:rsidP="00CE03BF">
      <w:pPr>
        <w:pStyle w:val="Corpodeltesto"/>
        <w:rPr>
          <w:rFonts w:ascii="Arial" w:hAnsi="Arial" w:cs="Arial"/>
          <w:sz w:val="16"/>
          <w:szCs w:val="16"/>
        </w:rPr>
      </w:pPr>
    </w:p>
    <w:p w:rsidR="00CE03BF" w:rsidRDefault="00CE03BF" w:rsidP="00CE03BF"/>
    <w:p w:rsidR="00CE03BF" w:rsidRDefault="00CE03BF" w:rsidP="00CE03BF">
      <w:pPr>
        <w:pStyle w:val="Default"/>
        <w:spacing w:before="283"/>
        <w:jc w:val="center"/>
        <w:rPr>
          <w:rFonts w:ascii="Arial" w:hAnsi="Arial" w:cs="Arial"/>
          <w:sz w:val="16"/>
          <w:szCs w:val="16"/>
        </w:rPr>
      </w:pPr>
    </w:p>
    <w:p w:rsidR="00CE03BF" w:rsidRPr="00BA4ECF" w:rsidRDefault="00CE03BF" w:rsidP="00CE03BF">
      <w:pPr>
        <w:pStyle w:val="Default"/>
        <w:spacing w:before="283"/>
        <w:jc w:val="center"/>
        <w:rPr>
          <w:rFonts w:ascii="Arial" w:hAnsi="Arial" w:cs="Arial"/>
          <w:sz w:val="16"/>
          <w:szCs w:val="16"/>
        </w:rPr>
      </w:pPr>
    </w:p>
    <w:p w:rsidR="006D621C" w:rsidRPr="00CE0D64" w:rsidRDefault="006D621C" w:rsidP="00CE0D64"/>
    <w:sectPr w:rsidR="006D621C" w:rsidRPr="00CE0D64" w:rsidSect="00420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CE0D64"/>
    <w:rsid w:val="00420541"/>
    <w:rsid w:val="004223CC"/>
    <w:rsid w:val="006D621C"/>
    <w:rsid w:val="00CE03BF"/>
    <w:rsid w:val="00CE0D64"/>
    <w:rsid w:val="00D5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5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A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03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CE03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CE03BF"/>
    <w:rPr>
      <w:rFonts w:ascii="Calibri" w:eastAsia="Calibri" w:hAnsi="Calibri" w:cs="Calibri"/>
      <w:sz w:val="24"/>
      <w:szCs w:val="24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2020-05-28T07:07:00Z</dcterms:created>
  <dcterms:modified xsi:type="dcterms:W3CDTF">2020-05-28T07:09:00Z</dcterms:modified>
</cp:coreProperties>
</file>