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64" w:rsidRPr="00F22B33" w:rsidRDefault="00634064" w:rsidP="00F22B3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B33"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34064" w:rsidRPr="00F22B33" w:rsidRDefault="00634064" w:rsidP="00F22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B33">
        <w:rPr>
          <w:rFonts w:ascii="Times New Roman" w:hAnsi="Times New Roman" w:cs="Times New Roman"/>
          <w:sz w:val="20"/>
          <w:szCs w:val="20"/>
        </w:rPr>
        <w:t>(artt. 13 e 14 del GDPR - Regolamento UE 2016/679)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Comune di Sarroch la informa che, ai sensi degli articoli 13 e 14 del Regolamento (UE) n. 2016/679 (General Data Protection Regulation - GDPR 2016/679), tratta i dati personali da lei forniti e liberamente comunicati al fine dello svolgimento delle proprie funzioni istituzionali.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Comune di Sarroch garantisce che il trattamento dei suoi dati personali si svolge nel rispetto dei diritti e delle libertà fondamentali,</w:t>
      </w:r>
      <w:r w:rsidR="00E9483F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nonché della sua dignità, con particolare riferimento alla riservatezza, all'identità personale e al diritto alla protezione dei dati personali.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TITOLARE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Titolare del trattamento dei dati personali è il Comune di Sarroch, nella persona del Sindaco, con sede in via Siotto, 2 - 09018 Sarroch.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RESPONSABILE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Responsabile del trattamento dei dati personali forniti al Servizio Sociale, è il Responsabile dell’Area Politiche Sociali e Servizi alla Persona, A.S. Francesco Mastinu, con sede in Via Giotto, 1 - 090183 - Sarroch.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sono raccolti presso l'Ufficio Servizio Sociale con sede in Via Giotto, 1 - 090183 - Sarroch.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RESPONSABILE DELLA PROTEZIONE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 xml:space="preserve">Il Responsabile della Protezione dei Dati (RPD o DPO) può essere contattato tramite il recapito istituzionale </w:t>
      </w:r>
      <w:hyperlink r:id="rId5" w:history="1">
        <w:r w:rsidRPr="00F22B33">
          <w:rPr>
            <w:rStyle w:val="Collegamentoipertestuale"/>
            <w:rFonts w:ascii="Times New Roman" w:hAnsi="Times New Roman" w:cs="Times New Roman"/>
            <w:sz w:val="18"/>
            <w:szCs w:val="18"/>
          </w:rPr>
          <w:t>dpo.sarroch@comune.sarroch.ca.it</w:t>
        </w:r>
      </w:hyperlink>
      <w:r w:rsidRPr="00F22B33">
        <w:rPr>
          <w:rFonts w:ascii="Times New Roman" w:hAnsi="Times New Roman" w:cs="Times New Roman"/>
          <w:sz w:val="18"/>
          <w:szCs w:val="18"/>
        </w:rPr>
        <w:t xml:space="preserve"> - 070/9455049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OGGETTO DEL TRATTAMENTO E CATEGORIE DI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Titolare tratta i dati personali (in particolare, nome, cognome, data di nascita, codice fiscale e indirizzo di residenza e i recapiti telefonici dei soggetti interessati) da lei comunicati in occasione del loro inserimento nella modulistica.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FINALITÀ E BASE GIURIDICA DEL TRATTAMENTO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trattamenti connessi ai servizi offerti dal Servizio Sociale, sono curati solo da personale del Comune di Sarroch autorizzato al trattamento.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personali forniti sono utilizzati al fine di eseguire il servizio richiesto e non sono comunicati a soggetti terzi, salvo che la comunicazione sia imposta da obblighi di legge o sia strettamente necessaria per l'adempimento delle richieste.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Tutti i dati comunicati dai soggetti interessati, sono trattati esclusivamente per adempimenti connessi all'attività dell'Ente.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MODALITÀ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dei dati in nostro possesso e con l'impegno da parte sua/vostra di comunicarci tempestivamente eventuali correzioni, integrazioni e/o aggiornamenti. I dati trattati vengono protetti attraverso l'impiego di adeguate misure di sicurezza, organizzative, tecniche e fisiche, per tutelare le informazioni dall'alterazione, dalla distruzione, dalla perdita, dal furto o dall'utilizzo improprio o illegittimo.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FONTE DEI DATI PERSONALI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personali oggetto dell'attività di trattamento sono stati ottenuti da: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Dati inseriti nelle istanze presentate dall'interessato (ad esempio: i componenti del nucleo familiare);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Fonti accessibili al pubblico;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Basi di dati accessibili al Titolare, tra cui quelle gestite da Agenzia Entrate, Catasto, INPS;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Uffici giudiziari e di Governo;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Basi di dati detenute da altre pubbliche amministrazioni.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CONSERVAZIONE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NATURA DEL CONFERIMENTO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conferimento dei dati, tenuto conto delle finalità del trattamento come sopra illustrate, è obbligatorio ed il loro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mancato, parziale o inesatto conferimento potrà avere, come conseguenza, l'impossibilità di fornire il servizio richiesto.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DESTINATARI O CATEGORIE DEI DESTINATARI DEI DATI PERSONALI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personali potranno essere comunicati a: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dipendenti e/o collaboratori del Titolare, nella loro qualità di autorizzati al trattamento e ai quali sono state fornite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istruzioni specifiche. Gli autorizzati hanno livelli differenziati di accesso, a seconda delle specifiche mansioni;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Altri soggetti pubblici (Questura, Prefettura etc.) per finalità istituzionali (igiene, sanità pubblica, etc.);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Autorità Giudiziaria e/o Autorità di Pubblica Sicurezza, nei casi espressamente previsti dalla legge;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Responsabili esterni del trattamento;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Soggetti istanti ai sensi della L. 241/1990 e del D.Lgs. 33/2013.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potranno essere soggetti a diffusione esclusivamente per quanto previsto dagli obblighi in tema di pubblicità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legale e di trasparenza, e nel rispetto del principio di minimizzazione dei dati stessi.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personali non saranno soggetti ad alcun processo decisionale automatizzato, compresa la profilazione e non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saranno trasferiti al di fuori dell'Unione europea.</w:t>
      </w:r>
    </w:p>
    <w:p w:rsidR="00634064" w:rsidRPr="00BD4658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658">
        <w:rPr>
          <w:rFonts w:ascii="Times New Roman" w:hAnsi="Times New Roman" w:cs="Times New Roman"/>
          <w:b/>
          <w:sz w:val="18"/>
          <w:szCs w:val="18"/>
        </w:rPr>
        <w:t>DIRITTI DEGLI INTERESSATI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Si comunica che, in qualsiasi momento, l'interessato può esercitare: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15 Reg. 679/2016/UE, di poter accedere ai propri dati personali;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16 Reg. 679/2016/UE, di poter rettificare i propri dati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personali, ove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quest'ultimo non contrasti con la normativa vigente sulla conservazione dei dati stessi;</w:t>
      </w:r>
    </w:p>
    <w:p w:rsidR="00F22B33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lastRenderedPageBreak/>
        <w:t>diritto di chiedere al Titolare del trattamento, ex art. 17 Reg. 679/2016/UE, di poter cancellare i propri dati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personali, ove quest'ultimo non contrasti con la normativa vigente sulla conservazione dei dati stessi;</w:t>
      </w:r>
    </w:p>
    <w:p w:rsidR="00F22B33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18 Reg. 679/2016/UE, di poter limitare il trattamento dei propri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dati personali;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opporsi al trattamento, ex art. 21 Reg. 679/2016/UE.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diritti suindicati, in base a quanto previsto dall'art. 2-undecies, comma 1 lett. f) del Codice in materia di protezione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dei dati personali (Codice Privacy), non potranno essere esercitati qualora dal loro esercizio possa derivare un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pregiudizio effettivo e concreto alla riservatezza dell'identità del dipendente che segnala ai sensi della L. 179/2017,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l'illecito di cui sia venuto a conoscenza in ragione del proprio ufficio, e negli altri casi previsti dalla legge.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Tutti i sopra riportati diritti potranno essere esercitati mediante richiesta da inoltrarsi al Titolare del trattamento,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anche per il tramite del Responsabile della protezione dei dati, ai recapiti suindicati. Il modulo per l'esercizio dei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diritti è disponibile sul sito del Garante Privacy, all'indirizzo: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https://www.garanteprivacy.it/web/guest/home/docweb/-/docweb-display/docweb/1089924.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DIRITTO DI RECLAMO</w:t>
      </w:r>
    </w:p>
    <w:p w:rsidR="00634064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Gli interessati che ritengono che il trattamento dei dati personali a loro riferiti avvenga in violazione di quanto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previsto dal Regolamento hanno il diritto di proporre reclamo al Garante della Privacy, come previsto dall'art. 77 del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Regolamento stesso, o di adire le opportune sedi giudiziarie (art. 79 del Regolamento).</w:t>
      </w:r>
    </w:p>
    <w:p w:rsidR="00F22B33" w:rsidRDefault="00F22B33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70FDC" w:rsidRDefault="00A95BDB" w:rsidP="00E70FD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A95BDB">
        <w:rPr>
          <w:rFonts w:ascii="Times New Roman" w:hAnsi="Times New Roman"/>
          <w:b/>
          <w:sz w:val="18"/>
          <w:szCs w:val="18"/>
        </w:rPr>
        <w:t xml:space="preserve">SI ACCONSENTE AL TRATTAMENTO DEI </w:t>
      </w:r>
      <w:bookmarkStart w:id="0" w:name="_GoBack"/>
      <w:bookmarkEnd w:id="0"/>
      <w:r w:rsidRPr="00A95BDB">
        <w:rPr>
          <w:rFonts w:ascii="Times New Roman" w:hAnsi="Times New Roman"/>
          <w:b/>
          <w:sz w:val="18"/>
          <w:szCs w:val="18"/>
        </w:rPr>
        <w:t>DATI PERSONALI NELLE MODALITÀ E PER LE FINALITÀ DESCRITTE NELL’INFORMATIVA CHE PRECEDE</w:t>
      </w:r>
    </w:p>
    <w:p w:rsidR="00872B82" w:rsidRPr="00E70FDC" w:rsidRDefault="00A95BDB" w:rsidP="00E70FD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Nome </w:t>
      </w:r>
      <w:r w:rsidR="00872B82">
        <w:rPr>
          <w:rFonts w:ascii="Times New Roman" w:hAnsi="Times New Roman"/>
          <w:bCs/>
          <w:sz w:val="18"/>
          <w:szCs w:val="18"/>
        </w:rPr>
        <w:t>________________________</w:t>
      </w:r>
      <w:r>
        <w:rPr>
          <w:rFonts w:ascii="Times New Roman" w:hAnsi="Times New Roman"/>
          <w:bCs/>
          <w:sz w:val="18"/>
          <w:szCs w:val="18"/>
        </w:rPr>
        <w:t xml:space="preserve"> Cognome ________________________ Firma _</w:t>
      </w:r>
      <w:r w:rsidR="00872B82"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sectPr w:rsidR="00872B82" w:rsidRPr="00E70FDC" w:rsidSect="00F22B3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34D"/>
    <w:multiLevelType w:val="hybridMultilevel"/>
    <w:tmpl w:val="AB906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7141"/>
    <w:multiLevelType w:val="hybridMultilevel"/>
    <w:tmpl w:val="98DCD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045"/>
    <w:multiLevelType w:val="hybridMultilevel"/>
    <w:tmpl w:val="0B1A2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117E5"/>
    <w:multiLevelType w:val="hybridMultilevel"/>
    <w:tmpl w:val="AB56A6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B6444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64"/>
    <w:rsid w:val="00634064"/>
    <w:rsid w:val="006C34D5"/>
    <w:rsid w:val="006C4EEC"/>
    <w:rsid w:val="00710DE3"/>
    <w:rsid w:val="007F47A8"/>
    <w:rsid w:val="00872B82"/>
    <w:rsid w:val="00A95BDB"/>
    <w:rsid w:val="00BD4658"/>
    <w:rsid w:val="00E70FDC"/>
    <w:rsid w:val="00E9483F"/>
    <w:rsid w:val="00F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BC2"/>
  <w15:chartTrackingRefBased/>
  <w15:docId w15:val="{A768CB18-53A7-45AB-A16A-98284F3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40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40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340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2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sarroch@comune.sarroch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Montis</dc:creator>
  <cp:keywords/>
  <dc:description/>
  <cp:lastModifiedBy>Roberto Montis</cp:lastModifiedBy>
  <cp:revision>2</cp:revision>
  <cp:lastPrinted>2019-08-07T07:56:00Z</cp:lastPrinted>
  <dcterms:created xsi:type="dcterms:W3CDTF">2019-11-15T07:31:00Z</dcterms:created>
  <dcterms:modified xsi:type="dcterms:W3CDTF">2019-11-15T07:31:00Z</dcterms:modified>
</cp:coreProperties>
</file>